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C84" w:rsidRPr="00ED3C84" w:rsidRDefault="00ED3C84" w:rsidP="005E11A8">
      <w:pPr>
        <w:ind w:right="242"/>
        <w:jc w:val="right"/>
        <w:rPr>
          <w:rFonts w:ascii="Arial" w:eastAsia="Calibri" w:hAnsi="Arial" w:cs="Arial"/>
          <w:b/>
          <w:sz w:val="20"/>
          <w:lang w:eastAsia="en-US"/>
        </w:rPr>
      </w:pPr>
      <w:r>
        <w:rPr>
          <w:rFonts w:ascii="Arial" w:hAnsi="Arial" w:cs="Arial"/>
          <w:b/>
          <w:bCs/>
          <w:sz w:val="20"/>
        </w:rPr>
        <w:tab/>
      </w:r>
      <w:r w:rsidRPr="00ED3C84">
        <w:rPr>
          <w:rFonts w:ascii="Arial" w:eastAsia="Calibri" w:hAnsi="Arial" w:cs="Arial"/>
          <w:b/>
          <w:sz w:val="20"/>
          <w:lang w:eastAsia="en-US"/>
        </w:rPr>
        <w:t xml:space="preserve">Bilaga </w:t>
      </w:r>
      <w:r>
        <w:rPr>
          <w:rFonts w:ascii="Arial" w:eastAsia="Calibri" w:hAnsi="Arial" w:cs="Arial"/>
          <w:b/>
          <w:sz w:val="20"/>
          <w:lang w:eastAsia="en-US"/>
        </w:rPr>
        <w:t>B</w:t>
      </w:r>
    </w:p>
    <w:p w:rsidR="00D547E1" w:rsidRPr="00B1072C" w:rsidRDefault="00D547E1" w:rsidP="00D547E1">
      <w:pPr>
        <w:tabs>
          <w:tab w:val="center" w:pos="4393"/>
        </w:tabs>
        <w:suppressAutoHyphens/>
        <w:ind w:right="-136"/>
        <w:jc w:val="both"/>
        <w:rPr>
          <w:rFonts w:ascii="Arial" w:hAnsi="Arial" w:cs="Arial"/>
          <w:b/>
          <w:bCs/>
          <w:sz w:val="20"/>
        </w:rPr>
      </w:pPr>
    </w:p>
    <w:p w:rsidR="00D547E1" w:rsidRPr="00B1072C" w:rsidRDefault="00D547E1" w:rsidP="00D547E1">
      <w:pPr>
        <w:tabs>
          <w:tab w:val="center" w:pos="4393"/>
        </w:tabs>
        <w:suppressAutoHyphens/>
        <w:ind w:right="-136"/>
        <w:jc w:val="center"/>
        <w:rPr>
          <w:rFonts w:ascii="Arial" w:hAnsi="Arial" w:cs="Arial"/>
          <w:b/>
          <w:bCs/>
          <w:sz w:val="20"/>
        </w:rPr>
      </w:pPr>
    </w:p>
    <w:p w:rsidR="00D547E1" w:rsidRPr="00B1072C" w:rsidRDefault="00D547E1" w:rsidP="00D547E1">
      <w:pPr>
        <w:tabs>
          <w:tab w:val="center" w:pos="4393"/>
        </w:tabs>
        <w:suppressAutoHyphens/>
        <w:ind w:right="-136"/>
        <w:jc w:val="center"/>
        <w:rPr>
          <w:rFonts w:ascii="Arial" w:hAnsi="Arial" w:cs="Arial"/>
          <w:b/>
          <w:bCs/>
          <w:sz w:val="20"/>
        </w:rPr>
      </w:pPr>
    </w:p>
    <w:p w:rsidR="00D547E1" w:rsidRPr="00DE17F5" w:rsidRDefault="00D547E1" w:rsidP="00D547E1">
      <w:pPr>
        <w:tabs>
          <w:tab w:val="center" w:pos="4393"/>
        </w:tabs>
        <w:suppressAutoHyphens/>
        <w:ind w:right="-136"/>
        <w:jc w:val="center"/>
        <w:rPr>
          <w:rFonts w:ascii="Arial" w:hAnsi="Arial" w:cs="Arial"/>
          <w:b/>
          <w:bCs/>
          <w:sz w:val="28"/>
          <w:szCs w:val="28"/>
        </w:rPr>
      </w:pPr>
      <w:r w:rsidRPr="00DE17F5">
        <w:rPr>
          <w:rFonts w:ascii="Arial" w:hAnsi="Arial" w:cs="Arial"/>
          <w:b/>
          <w:bCs/>
          <w:sz w:val="28"/>
          <w:szCs w:val="28"/>
        </w:rPr>
        <w:t>KONVERTIBELVILLKOR FÖR MACKMYRA SVENSK WHISKY</w:t>
      </w:r>
      <w:r w:rsidRPr="00DE17F5">
        <w:rPr>
          <w:rFonts w:ascii="Arial" w:hAnsi="Arial" w:cs="Arial"/>
          <w:b/>
          <w:bCs/>
          <w:caps/>
          <w:sz w:val="28"/>
          <w:szCs w:val="28"/>
        </w:rPr>
        <w:t xml:space="preserve"> AB (PUBL), KONVERTIBELT LÅN - K</w:t>
      </w:r>
      <w:r w:rsidR="00106CF2">
        <w:rPr>
          <w:rFonts w:ascii="Arial" w:hAnsi="Arial" w:cs="Arial"/>
          <w:b/>
          <w:bCs/>
          <w:caps/>
          <w:sz w:val="28"/>
          <w:szCs w:val="28"/>
        </w:rPr>
        <w:t>2</w:t>
      </w:r>
      <w:r w:rsidR="00E55AEC">
        <w:rPr>
          <w:rFonts w:ascii="Arial" w:hAnsi="Arial" w:cs="Arial"/>
          <w:b/>
          <w:bCs/>
          <w:caps/>
          <w:sz w:val="28"/>
          <w:szCs w:val="28"/>
        </w:rPr>
        <w:t>3</w:t>
      </w:r>
    </w:p>
    <w:p w:rsidR="00D547E1" w:rsidRPr="00B1072C" w:rsidRDefault="00D547E1" w:rsidP="00D547E1">
      <w:pPr>
        <w:pStyle w:val="Sidfot"/>
        <w:widowControl/>
        <w:tabs>
          <w:tab w:val="clear" w:pos="4536"/>
          <w:tab w:val="clear" w:pos="9072"/>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pStyle w:val="Sidfot"/>
        <w:widowControl/>
        <w:tabs>
          <w:tab w:val="clear" w:pos="4536"/>
          <w:tab w:val="clear" w:pos="9072"/>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pStyle w:val="Sidfot"/>
        <w:widowControl/>
        <w:tabs>
          <w:tab w:val="clear" w:pos="4536"/>
          <w:tab w:val="clear" w:pos="9072"/>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pStyle w:val="Sidfot"/>
        <w:widowControl/>
        <w:tabs>
          <w:tab w:val="clear" w:pos="4536"/>
          <w:tab w:val="clear" w:pos="9072"/>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Definitioner</w:t>
      </w:r>
      <w:bookmarkStart w:id="0" w:name="_GoBack"/>
      <w:bookmarkEnd w:id="0"/>
    </w:p>
    <w:p w:rsidR="00D547E1" w:rsidRPr="00B1072C" w:rsidRDefault="00D547E1" w:rsidP="00D547E1">
      <w:pPr>
        <w:tabs>
          <w:tab w:val="center" w:pos="4393"/>
        </w:tabs>
        <w:suppressAutoHyphens/>
        <w:ind w:right="-136"/>
        <w:jc w:val="both"/>
        <w:rPr>
          <w:rFonts w:ascii="Arial" w:hAnsi="Arial" w:cs="Arial"/>
          <w:caps/>
          <w:sz w:val="20"/>
        </w:rPr>
      </w:pPr>
    </w:p>
    <w:p w:rsidR="00D547E1" w:rsidRPr="00B1072C" w:rsidRDefault="00DF4743" w:rsidP="00D547E1">
      <w:pPr>
        <w:pStyle w:val="Brdtext"/>
        <w:jc w:val="both"/>
        <w:rPr>
          <w:rFonts w:ascii="Arial" w:hAnsi="Arial" w:cs="Arial"/>
          <w:b w:val="0"/>
          <w:sz w:val="20"/>
        </w:rPr>
      </w:pPr>
      <w:r>
        <w:rPr>
          <w:rFonts w:ascii="Arial" w:hAnsi="Arial" w:cs="Arial"/>
          <w:b w:val="0"/>
          <w:sz w:val="20"/>
        </w:rPr>
        <w:t>I föreliggande villkor ska</w:t>
      </w:r>
      <w:r w:rsidR="00D547E1" w:rsidRPr="00B1072C">
        <w:rPr>
          <w:rFonts w:ascii="Arial" w:hAnsi="Arial" w:cs="Arial"/>
          <w:b w:val="0"/>
          <w:sz w:val="20"/>
        </w:rPr>
        <w:t xml:space="preserve"> följande benämningar ha den innebörd som angivits nedan.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”ABL”</w:t>
      </w:r>
      <w:r w:rsidRPr="00B1072C">
        <w:rPr>
          <w:rFonts w:ascii="Arial" w:hAnsi="Arial" w:cs="Arial"/>
          <w:b w:val="0"/>
          <w:sz w:val="20"/>
        </w:rPr>
        <w:tab/>
        <w:t>Aktiebolagslagen (2005:551)</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"aktie"</w:t>
      </w:r>
      <w:r w:rsidRPr="00B1072C">
        <w:rPr>
          <w:rFonts w:ascii="Arial" w:hAnsi="Arial" w:cs="Arial"/>
          <w:b w:val="0"/>
          <w:sz w:val="20"/>
        </w:rPr>
        <w:tab/>
        <w:t>en aktie av serie B i bolaget</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"bankdag"</w:t>
      </w:r>
      <w:r w:rsidRPr="00B1072C">
        <w:rPr>
          <w:rFonts w:ascii="Arial" w:hAnsi="Arial" w:cs="Arial"/>
          <w:b w:val="0"/>
          <w:sz w:val="20"/>
        </w:rPr>
        <w:tab/>
        <w:t>dag som inte är söndag eller annan allmän helgdag eller som beträffande betalning av lån inte är likställd med allmän helgdag i Sverige</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"bolaget"</w:t>
      </w:r>
      <w:r w:rsidRPr="00B1072C">
        <w:rPr>
          <w:rFonts w:ascii="Arial" w:hAnsi="Arial" w:cs="Arial"/>
          <w:b w:val="0"/>
          <w:sz w:val="20"/>
        </w:rPr>
        <w:tab/>
        <w:t>Mackmyra Svensk Whisky AB (publ), org.nr 556567-4610</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"innehavare"</w:t>
      </w:r>
      <w:r w:rsidRPr="00B1072C">
        <w:rPr>
          <w:rFonts w:ascii="Arial" w:hAnsi="Arial" w:cs="Arial"/>
          <w:b w:val="0"/>
          <w:sz w:val="20"/>
        </w:rPr>
        <w:tab/>
        <w:t>innehavare av konvertibel fordran</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”konvertering”</w:t>
      </w:r>
      <w:r w:rsidRPr="00B1072C">
        <w:rPr>
          <w:rFonts w:ascii="Arial" w:hAnsi="Arial" w:cs="Arial"/>
          <w:b w:val="0"/>
          <w:sz w:val="20"/>
        </w:rPr>
        <w:tab/>
        <w:t>utbyte av konvertibel fordran mot nya aktier i bolaget som avses i 11 kap och 15 kap ABL</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ind w:left="2268" w:hanging="2268"/>
        <w:jc w:val="both"/>
        <w:rPr>
          <w:rFonts w:ascii="Arial" w:hAnsi="Arial" w:cs="Arial"/>
          <w:b w:val="0"/>
          <w:sz w:val="20"/>
        </w:rPr>
      </w:pPr>
      <w:r w:rsidRPr="00B1072C">
        <w:rPr>
          <w:rFonts w:ascii="Arial" w:hAnsi="Arial" w:cs="Arial"/>
          <w:b w:val="0"/>
          <w:sz w:val="20"/>
        </w:rPr>
        <w:t>”konverteringskurs”</w:t>
      </w:r>
      <w:r w:rsidRPr="00B1072C">
        <w:rPr>
          <w:rFonts w:ascii="Arial" w:hAnsi="Arial" w:cs="Arial"/>
          <w:b w:val="0"/>
          <w:sz w:val="20"/>
        </w:rPr>
        <w:tab/>
        <w:t>den kurs till vilken konvertering kan ske</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pStyle w:val="Brdtext"/>
        <w:tabs>
          <w:tab w:val="left" w:pos="2268"/>
        </w:tabs>
        <w:jc w:val="both"/>
        <w:rPr>
          <w:rFonts w:ascii="Arial" w:hAnsi="Arial" w:cs="Arial"/>
          <w:b w:val="0"/>
          <w:sz w:val="20"/>
        </w:rPr>
      </w:pPr>
      <w:r w:rsidRPr="00B1072C">
        <w:rPr>
          <w:rFonts w:ascii="Arial" w:hAnsi="Arial" w:cs="Arial"/>
          <w:b w:val="0"/>
          <w:sz w:val="20"/>
        </w:rPr>
        <w:t>"konvertibel fordran"</w:t>
      </w:r>
      <w:r w:rsidRPr="00B1072C">
        <w:rPr>
          <w:rFonts w:ascii="Arial" w:hAnsi="Arial" w:cs="Arial"/>
          <w:b w:val="0"/>
          <w:sz w:val="20"/>
        </w:rPr>
        <w:tab/>
        <w:t>sådan fordran med konverteringsrätt som avses i 11 kap ABL</w:t>
      </w:r>
    </w:p>
    <w:p w:rsidR="00D547E1" w:rsidRPr="00B1072C" w:rsidRDefault="00D547E1" w:rsidP="00D547E1">
      <w:pPr>
        <w:pStyle w:val="Brdtext"/>
        <w:tabs>
          <w:tab w:val="left" w:pos="2268"/>
        </w:tabs>
        <w:ind w:left="2268" w:hanging="2268"/>
        <w:jc w:val="both"/>
        <w:rPr>
          <w:rFonts w:ascii="Arial" w:hAnsi="Arial" w:cs="Arial"/>
          <w:b w:val="0"/>
          <w:sz w:val="20"/>
        </w:rPr>
      </w:pPr>
    </w:p>
    <w:p w:rsidR="00D547E1" w:rsidRPr="00B1072C" w:rsidRDefault="00D547E1" w:rsidP="00D547E1">
      <w:pPr>
        <w:widowControl/>
        <w:tabs>
          <w:tab w:val="left" w:pos="2268"/>
        </w:tabs>
        <w:ind w:left="2268" w:hanging="2268"/>
        <w:jc w:val="both"/>
        <w:rPr>
          <w:rFonts w:ascii="Arial" w:hAnsi="Arial" w:cs="Arial"/>
          <w:sz w:val="20"/>
        </w:rPr>
      </w:pPr>
      <w:r w:rsidRPr="00B1072C">
        <w:rPr>
          <w:rFonts w:ascii="Arial" w:hAnsi="Arial" w:cs="Arial"/>
          <w:sz w:val="20"/>
        </w:rPr>
        <w:t xml:space="preserve">"kontoförande </w:t>
      </w:r>
      <w:r w:rsidRPr="00B1072C">
        <w:rPr>
          <w:rFonts w:ascii="Arial" w:hAnsi="Arial" w:cs="Arial"/>
          <w:sz w:val="20"/>
        </w:rPr>
        <w:tab/>
        <w:t>bank eller annan som har tillstånd att vara kontoförande institut enligt</w:t>
      </w:r>
    </w:p>
    <w:p w:rsidR="00D547E1" w:rsidRPr="00B1072C" w:rsidRDefault="00D547E1" w:rsidP="00D547E1">
      <w:pPr>
        <w:widowControl/>
        <w:tabs>
          <w:tab w:val="left" w:pos="2268"/>
        </w:tabs>
        <w:ind w:left="2268" w:hanging="2268"/>
        <w:jc w:val="both"/>
        <w:rPr>
          <w:rFonts w:ascii="Arial" w:hAnsi="Arial" w:cs="Arial"/>
          <w:sz w:val="20"/>
        </w:rPr>
      </w:pPr>
      <w:r w:rsidRPr="00B1072C">
        <w:rPr>
          <w:rFonts w:ascii="Arial" w:hAnsi="Arial" w:cs="Arial"/>
          <w:sz w:val="20"/>
        </w:rPr>
        <w:t xml:space="preserve"> institut"</w:t>
      </w:r>
      <w:r w:rsidRPr="00B1072C">
        <w:rPr>
          <w:rFonts w:ascii="Arial" w:hAnsi="Arial" w:cs="Arial"/>
          <w:sz w:val="20"/>
        </w:rPr>
        <w:tab/>
        <w:t xml:space="preserve">lagen (1998:1479) om </w:t>
      </w:r>
      <w:r w:rsidR="00AB0288">
        <w:rPr>
          <w:rFonts w:ascii="Arial" w:hAnsi="Arial" w:cs="Arial"/>
          <w:sz w:val="20"/>
        </w:rPr>
        <w:t xml:space="preserve">värdepapperscentraler och </w:t>
      </w:r>
      <w:r w:rsidRPr="00B1072C">
        <w:rPr>
          <w:rFonts w:ascii="Arial" w:hAnsi="Arial" w:cs="Arial"/>
          <w:sz w:val="20"/>
        </w:rPr>
        <w:t>kontoföring av finansiella instrument</w:t>
      </w:r>
    </w:p>
    <w:p w:rsidR="00D547E1" w:rsidRPr="00B1072C" w:rsidRDefault="00D547E1" w:rsidP="00D547E1">
      <w:pPr>
        <w:widowControl/>
        <w:tabs>
          <w:tab w:val="left" w:pos="2268"/>
        </w:tabs>
        <w:ind w:left="2268" w:hanging="2268"/>
        <w:jc w:val="both"/>
        <w:rPr>
          <w:rFonts w:ascii="Arial" w:hAnsi="Arial" w:cs="Arial"/>
          <w:sz w:val="20"/>
        </w:rPr>
      </w:pPr>
    </w:p>
    <w:p w:rsidR="00D547E1" w:rsidRPr="00B1072C" w:rsidRDefault="00D547E1" w:rsidP="00220355">
      <w:pPr>
        <w:widowControl/>
        <w:tabs>
          <w:tab w:val="left" w:pos="2268"/>
        </w:tabs>
        <w:ind w:left="2268" w:hanging="2268"/>
        <w:jc w:val="both"/>
        <w:rPr>
          <w:rFonts w:ascii="Arial" w:hAnsi="Arial" w:cs="Arial"/>
          <w:sz w:val="20"/>
        </w:rPr>
      </w:pPr>
      <w:r w:rsidRPr="00B1072C">
        <w:rPr>
          <w:rFonts w:ascii="Arial" w:hAnsi="Arial" w:cs="Arial"/>
          <w:sz w:val="20"/>
        </w:rPr>
        <w:t>”reglerad marknad”</w:t>
      </w:r>
      <w:r w:rsidRPr="00B1072C">
        <w:rPr>
          <w:rFonts w:ascii="Arial" w:hAnsi="Arial" w:cs="Arial"/>
          <w:sz w:val="20"/>
        </w:rPr>
        <w:tab/>
      </w:r>
      <w:r w:rsidR="00220355">
        <w:rPr>
          <w:rFonts w:ascii="Arial" w:hAnsi="Arial" w:cs="Arial"/>
          <w:sz w:val="20"/>
        </w:rPr>
        <w:t>reglerad marknad eller annan motsvarande utländsk handelsplats</w:t>
      </w:r>
      <w:r w:rsidRPr="00B1072C">
        <w:rPr>
          <w:rFonts w:ascii="Arial" w:hAnsi="Arial" w:cs="Arial"/>
          <w:sz w:val="20"/>
        </w:rPr>
        <w:t xml:space="preserve">, </w:t>
      </w:r>
      <w:r w:rsidR="00220355">
        <w:rPr>
          <w:rFonts w:ascii="Arial" w:hAnsi="Arial" w:cs="Arial"/>
          <w:sz w:val="20"/>
        </w:rPr>
        <w:t>multilateral handelsplattform (</w:t>
      </w:r>
      <w:proofErr w:type="spellStart"/>
      <w:r w:rsidR="00220355">
        <w:rPr>
          <w:rFonts w:ascii="Arial" w:hAnsi="Arial" w:cs="Arial"/>
          <w:sz w:val="20"/>
        </w:rPr>
        <w:t>MTF</w:t>
      </w:r>
      <w:proofErr w:type="spellEnd"/>
      <w:r w:rsidR="00220355">
        <w:rPr>
          <w:rFonts w:ascii="Arial" w:hAnsi="Arial" w:cs="Arial"/>
          <w:sz w:val="20"/>
        </w:rPr>
        <w:t xml:space="preserve">) </w:t>
      </w:r>
      <w:r w:rsidRPr="00B1072C">
        <w:rPr>
          <w:rFonts w:ascii="Arial" w:hAnsi="Arial" w:cs="Arial"/>
          <w:sz w:val="20"/>
        </w:rPr>
        <w:t>eller annan plats där det bedrivs organiserad handel med bolagets aktie</w:t>
      </w:r>
    </w:p>
    <w:p w:rsidR="00D547E1" w:rsidRPr="00B1072C" w:rsidRDefault="00D547E1" w:rsidP="00D547E1">
      <w:pPr>
        <w:pStyle w:val="Brdtext"/>
        <w:tabs>
          <w:tab w:val="left" w:pos="2268"/>
        </w:tabs>
        <w:jc w:val="both"/>
        <w:rPr>
          <w:rFonts w:ascii="Arial" w:hAnsi="Arial" w:cs="Arial"/>
          <w:b w:val="0"/>
          <w:sz w:val="20"/>
        </w:rPr>
      </w:pPr>
    </w:p>
    <w:p w:rsidR="00D547E1" w:rsidRPr="00B1072C" w:rsidRDefault="00D547E1" w:rsidP="00D547E1">
      <w:pPr>
        <w:widowControl/>
        <w:tabs>
          <w:tab w:val="left" w:pos="0"/>
          <w:tab w:val="left" w:pos="2268"/>
        </w:tabs>
        <w:ind w:left="2268" w:hanging="2268"/>
        <w:jc w:val="both"/>
        <w:rPr>
          <w:rFonts w:ascii="Arial" w:hAnsi="Arial" w:cs="Arial"/>
          <w:sz w:val="20"/>
        </w:rPr>
      </w:pPr>
      <w:r w:rsidRPr="00B1072C">
        <w:rPr>
          <w:rFonts w:ascii="Arial" w:hAnsi="Arial" w:cs="Arial"/>
          <w:sz w:val="20"/>
        </w:rPr>
        <w:t>"VP-konto"</w:t>
      </w:r>
      <w:r w:rsidRPr="00B1072C">
        <w:rPr>
          <w:rFonts w:ascii="Arial" w:hAnsi="Arial" w:cs="Arial"/>
          <w:sz w:val="20"/>
        </w:rPr>
        <w:tab/>
        <w:t xml:space="preserve">Avstämningskonto hos </w:t>
      </w:r>
      <w:r w:rsidR="000D4238" w:rsidRPr="00B1072C">
        <w:rPr>
          <w:rFonts w:ascii="Arial" w:hAnsi="Arial" w:cs="Arial"/>
          <w:sz w:val="20"/>
        </w:rPr>
        <w:t xml:space="preserve">Euroclear </w:t>
      </w:r>
      <w:r w:rsidRPr="00B1072C">
        <w:rPr>
          <w:rFonts w:ascii="Arial" w:hAnsi="Arial" w:cs="Arial"/>
          <w:sz w:val="20"/>
        </w:rPr>
        <w:t xml:space="preserve">enligt lagen om </w:t>
      </w:r>
      <w:r w:rsidR="00AB0288">
        <w:rPr>
          <w:rFonts w:ascii="Arial" w:hAnsi="Arial" w:cs="Arial"/>
          <w:sz w:val="20"/>
        </w:rPr>
        <w:t xml:space="preserve">värdepapperscentraler och </w:t>
      </w:r>
      <w:r w:rsidRPr="00B1072C">
        <w:rPr>
          <w:rFonts w:ascii="Arial" w:hAnsi="Arial" w:cs="Arial"/>
          <w:sz w:val="20"/>
        </w:rPr>
        <w:t>kontoföring av finansiella instrument</w:t>
      </w:r>
    </w:p>
    <w:p w:rsidR="00D547E1" w:rsidRPr="00B1072C" w:rsidRDefault="00D547E1" w:rsidP="00D547E1">
      <w:pPr>
        <w:widowControl/>
        <w:tabs>
          <w:tab w:val="left" w:pos="0"/>
          <w:tab w:val="left" w:pos="1843"/>
        </w:tabs>
        <w:ind w:left="2268" w:hanging="2268"/>
        <w:jc w:val="both"/>
        <w:rPr>
          <w:rFonts w:ascii="Arial" w:hAnsi="Arial" w:cs="Arial"/>
          <w:sz w:val="20"/>
        </w:rPr>
      </w:pPr>
    </w:p>
    <w:p w:rsidR="00D547E1" w:rsidRPr="00B1072C" w:rsidRDefault="00D547E1" w:rsidP="00D547E1">
      <w:pPr>
        <w:widowControl/>
        <w:tabs>
          <w:tab w:val="left" w:pos="0"/>
          <w:tab w:val="left" w:pos="2268"/>
        </w:tabs>
        <w:ind w:left="2268" w:hanging="2268"/>
        <w:jc w:val="both"/>
        <w:rPr>
          <w:rFonts w:ascii="Arial" w:hAnsi="Arial" w:cs="Arial"/>
          <w:sz w:val="20"/>
        </w:rPr>
      </w:pPr>
      <w:r w:rsidRPr="00B1072C">
        <w:rPr>
          <w:rFonts w:ascii="Arial" w:hAnsi="Arial" w:cs="Arial"/>
          <w:sz w:val="20"/>
        </w:rPr>
        <w:t>"</w:t>
      </w:r>
      <w:r w:rsidR="000D4238" w:rsidRPr="00B1072C">
        <w:rPr>
          <w:rFonts w:ascii="Arial" w:hAnsi="Arial" w:cs="Arial"/>
          <w:sz w:val="20"/>
        </w:rPr>
        <w:t>Euroclear</w:t>
      </w:r>
      <w:r w:rsidRPr="00B1072C">
        <w:rPr>
          <w:rFonts w:ascii="Arial" w:hAnsi="Arial" w:cs="Arial"/>
          <w:sz w:val="20"/>
        </w:rPr>
        <w:t>"</w:t>
      </w:r>
      <w:r w:rsidRPr="00B1072C">
        <w:rPr>
          <w:rFonts w:ascii="Arial" w:hAnsi="Arial" w:cs="Arial"/>
          <w:sz w:val="20"/>
        </w:rPr>
        <w:tab/>
      </w:r>
      <w:r w:rsidR="000D4238" w:rsidRPr="00B1072C">
        <w:rPr>
          <w:rFonts w:ascii="Arial" w:hAnsi="Arial" w:cs="Arial"/>
          <w:sz w:val="20"/>
        </w:rPr>
        <w:t xml:space="preserve">Euroclear Sweden </w:t>
      </w:r>
      <w:r w:rsidRPr="00B1072C">
        <w:rPr>
          <w:rFonts w:ascii="Arial" w:hAnsi="Arial" w:cs="Arial"/>
          <w:sz w:val="20"/>
        </w:rPr>
        <w:t>AB</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 xml:space="preserve">Lånebelopp, </w:t>
      </w:r>
      <w:r w:rsidR="000D4238" w:rsidRPr="00B1072C">
        <w:rPr>
          <w:rFonts w:ascii="Arial" w:hAnsi="Arial" w:cs="Arial"/>
          <w:b/>
          <w:bCs/>
          <w:sz w:val="20"/>
        </w:rPr>
        <w:t xml:space="preserve">antal konvertibler </w:t>
      </w:r>
      <w:r w:rsidRPr="00B1072C">
        <w:rPr>
          <w:rFonts w:ascii="Arial" w:hAnsi="Arial" w:cs="Arial"/>
          <w:b/>
          <w:bCs/>
          <w:sz w:val="20"/>
        </w:rPr>
        <w:t>och betalningsutfästelse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Lånebeloppet </w:t>
      </w:r>
      <w:r w:rsidRPr="000A0F68">
        <w:rPr>
          <w:rFonts w:ascii="Arial" w:hAnsi="Arial" w:cs="Arial"/>
          <w:b w:val="0"/>
          <w:sz w:val="20"/>
        </w:rPr>
        <w:t>uppgår till högs</w:t>
      </w:r>
      <w:r w:rsidRPr="00716BA6">
        <w:rPr>
          <w:rFonts w:ascii="Arial" w:hAnsi="Arial" w:cs="Arial"/>
          <w:b w:val="0"/>
          <w:sz w:val="20"/>
        </w:rPr>
        <w:t xml:space="preserve">t </w:t>
      </w:r>
      <w:r w:rsidR="00410E10">
        <w:rPr>
          <w:rFonts w:ascii="Arial" w:hAnsi="Arial" w:cs="Arial"/>
          <w:b w:val="0"/>
          <w:sz w:val="20"/>
        </w:rPr>
        <w:t>2 050 000</w:t>
      </w:r>
      <w:r w:rsidR="006D6CD8">
        <w:rPr>
          <w:rFonts w:ascii="Arial" w:hAnsi="Arial" w:cs="Arial"/>
          <w:b w:val="0"/>
          <w:sz w:val="20"/>
        </w:rPr>
        <w:t xml:space="preserve"> </w:t>
      </w:r>
      <w:r w:rsidRPr="000A0F68">
        <w:rPr>
          <w:rFonts w:ascii="Arial" w:hAnsi="Arial" w:cs="Arial"/>
          <w:b w:val="0"/>
          <w:sz w:val="20"/>
        </w:rPr>
        <w:t>kronor.</w:t>
      </w:r>
      <w:r w:rsidR="00DF4743">
        <w:rPr>
          <w:rFonts w:ascii="Arial" w:hAnsi="Arial" w:cs="Arial"/>
          <w:b w:val="0"/>
          <w:sz w:val="20"/>
        </w:rPr>
        <w:t xml:space="preserve"> Lånet ska</w:t>
      </w:r>
      <w:r w:rsidR="000D4238" w:rsidRPr="000A0F68">
        <w:rPr>
          <w:rFonts w:ascii="Arial" w:hAnsi="Arial" w:cs="Arial"/>
          <w:b w:val="0"/>
          <w:sz w:val="20"/>
        </w:rPr>
        <w:t xml:space="preserve"> representeras av </w:t>
      </w:r>
      <w:r w:rsidR="000D4238" w:rsidRPr="00716BA6">
        <w:rPr>
          <w:rFonts w:ascii="Arial" w:hAnsi="Arial" w:cs="Arial"/>
          <w:b w:val="0"/>
          <w:sz w:val="20"/>
        </w:rPr>
        <w:t xml:space="preserve">högst </w:t>
      </w:r>
      <w:r w:rsidR="00410E10">
        <w:rPr>
          <w:rFonts w:ascii="Arial" w:hAnsi="Arial" w:cs="Arial"/>
          <w:b w:val="0"/>
          <w:sz w:val="20"/>
        </w:rPr>
        <w:t xml:space="preserve">20 500 </w:t>
      </w:r>
      <w:r w:rsidR="000D4238" w:rsidRPr="000A0F68">
        <w:rPr>
          <w:rFonts w:ascii="Arial" w:hAnsi="Arial" w:cs="Arial"/>
          <w:b w:val="0"/>
          <w:sz w:val="20"/>
        </w:rPr>
        <w:t>konvertibler</w:t>
      </w:r>
      <w:r w:rsidR="00B1072C" w:rsidRPr="000A0F68">
        <w:rPr>
          <w:rFonts w:ascii="Arial" w:hAnsi="Arial" w:cs="Arial"/>
          <w:b w:val="0"/>
          <w:sz w:val="20"/>
        </w:rPr>
        <w:t xml:space="preserve"> eller multiplar därav</w:t>
      </w:r>
      <w:r w:rsidR="000D4238" w:rsidRPr="000A0F68">
        <w:rPr>
          <w:rFonts w:ascii="Arial" w:hAnsi="Arial" w:cs="Arial"/>
          <w:b w:val="0"/>
          <w:sz w:val="20"/>
        </w:rPr>
        <w:t>.</w:t>
      </w:r>
    </w:p>
    <w:p w:rsidR="00D547E1" w:rsidRPr="00B1072C" w:rsidRDefault="00D547E1" w:rsidP="00D547E1">
      <w:pPr>
        <w:pStyle w:val="Brdtext"/>
        <w:jc w:val="both"/>
        <w:rPr>
          <w:rFonts w:ascii="Arial" w:hAnsi="Arial" w:cs="Arial"/>
          <w:b w:val="0"/>
          <w:sz w:val="20"/>
        </w:rPr>
      </w:pPr>
    </w:p>
    <w:p w:rsidR="00D547E1" w:rsidRPr="00B1072C" w:rsidRDefault="00D547E1" w:rsidP="0090494D">
      <w:pPr>
        <w:tabs>
          <w:tab w:val="left" w:pos="-1214"/>
          <w:tab w:val="left" w:pos="-494"/>
          <w:tab w:val="left" w:pos="802"/>
          <w:tab w:val="left" w:pos="1700"/>
          <w:tab w:val="left" w:pos="2098"/>
          <w:tab w:val="left" w:pos="3394"/>
          <w:tab w:val="left" w:pos="4690"/>
          <w:tab w:val="left" w:pos="5986"/>
          <w:tab w:val="left" w:pos="7282"/>
        </w:tabs>
        <w:rPr>
          <w:rFonts w:ascii="Arial" w:hAnsi="Arial" w:cs="Arial"/>
          <w:sz w:val="20"/>
        </w:rPr>
      </w:pPr>
      <w:r w:rsidRPr="00B1072C">
        <w:rPr>
          <w:rFonts w:ascii="Arial" w:hAnsi="Arial" w:cs="Arial"/>
          <w:sz w:val="20"/>
        </w:rPr>
        <w:t>Bolaget ikläder sig betalningsskyldighet gentemot innehavare enligt dessa villkor.</w:t>
      </w:r>
    </w:p>
    <w:p w:rsidR="00D547E1" w:rsidRPr="00B1072C" w:rsidRDefault="00D547E1" w:rsidP="0090494D">
      <w:pPr>
        <w:pStyle w:val="Brdtext"/>
        <w:widowControl w:val="0"/>
        <w:jc w:val="both"/>
        <w:rPr>
          <w:rFonts w:ascii="Arial" w:hAnsi="Arial" w:cs="Arial"/>
          <w:b w:val="0"/>
          <w:sz w:val="20"/>
        </w:rPr>
      </w:pPr>
    </w:p>
    <w:p w:rsidR="00D547E1" w:rsidRPr="00B1072C" w:rsidRDefault="00D547E1" w:rsidP="0090494D">
      <w:pPr>
        <w:pStyle w:val="Brdtext"/>
        <w:widowControl w:val="0"/>
        <w:jc w:val="both"/>
        <w:rPr>
          <w:rFonts w:ascii="Arial" w:hAnsi="Arial" w:cs="Arial"/>
          <w:b w:val="0"/>
          <w:sz w:val="20"/>
        </w:rPr>
      </w:pPr>
      <w:r w:rsidRPr="00B1072C">
        <w:rPr>
          <w:rFonts w:ascii="Arial" w:hAnsi="Arial" w:cs="Arial"/>
          <w:b w:val="0"/>
          <w:sz w:val="20"/>
        </w:rPr>
        <w:br w:type="page"/>
      </w:r>
    </w:p>
    <w:p w:rsidR="00D547E1" w:rsidRPr="00B1072C" w:rsidRDefault="00D547E1" w:rsidP="0090494D">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lastRenderedPageBreak/>
        <w:t>Löptid, ränta och betalningar</w:t>
      </w:r>
    </w:p>
    <w:p w:rsidR="00D547E1" w:rsidRPr="00B1072C" w:rsidRDefault="00D547E1" w:rsidP="0090494D">
      <w:pPr>
        <w:pStyle w:val="Brdtext"/>
        <w:widowControl w:val="0"/>
        <w:jc w:val="both"/>
        <w:rPr>
          <w:rFonts w:ascii="Arial" w:hAnsi="Arial" w:cs="Arial"/>
          <w:b w:val="0"/>
          <w:sz w:val="20"/>
        </w:rPr>
      </w:pPr>
    </w:p>
    <w:p w:rsidR="00D547E1" w:rsidRPr="00B1072C" w:rsidRDefault="00D547E1" w:rsidP="0090494D">
      <w:pPr>
        <w:pStyle w:val="Brdtext"/>
        <w:widowControl w:val="0"/>
        <w:jc w:val="both"/>
        <w:rPr>
          <w:rFonts w:ascii="Arial" w:hAnsi="Arial" w:cs="Arial"/>
          <w:b w:val="0"/>
          <w:sz w:val="20"/>
        </w:rPr>
      </w:pPr>
      <w:r w:rsidRPr="00B1072C">
        <w:rPr>
          <w:rFonts w:ascii="Arial" w:hAnsi="Arial" w:cs="Arial"/>
          <w:b w:val="0"/>
          <w:sz w:val="20"/>
        </w:rPr>
        <w:t xml:space="preserve">Lånet förfaller till betalning </w:t>
      </w:r>
      <w:r w:rsidRPr="00716BA6">
        <w:rPr>
          <w:rFonts w:ascii="Arial" w:hAnsi="Arial" w:cs="Arial"/>
          <w:b w:val="0"/>
          <w:sz w:val="20"/>
        </w:rPr>
        <w:t xml:space="preserve">den </w:t>
      </w:r>
      <w:r w:rsidR="006D6CD8" w:rsidRPr="00716BA6">
        <w:rPr>
          <w:rFonts w:ascii="Arial" w:hAnsi="Arial" w:cs="Arial"/>
          <w:b w:val="0"/>
          <w:sz w:val="20"/>
        </w:rPr>
        <w:t>30</w:t>
      </w:r>
      <w:r w:rsidR="00716BA6" w:rsidRPr="00716BA6">
        <w:rPr>
          <w:rFonts w:ascii="Arial" w:hAnsi="Arial" w:cs="Arial"/>
          <w:b w:val="0"/>
          <w:sz w:val="20"/>
        </w:rPr>
        <w:t xml:space="preserve"> </w:t>
      </w:r>
      <w:r w:rsidR="002B1C9C">
        <w:rPr>
          <w:rFonts w:ascii="Arial" w:hAnsi="Arial" w:cs="Arial"/>
          <w:b w:val="0"/>
          <w:sz w:val="20"/>
        </w:rPr>
        <w:t>november</w:t>
      </w:r>
      <w:r w:rsidR="00716BA6" w:rsidRPr="00716BA6">
        <w:rPr>
          <w:rFonts w:ascii="Arial" w:hAnsi="Arial" w:cs="Arial"/>
          <w:b w:val="0"/>
          <w:sz w:val="20"/>
        </w:rPr>
        <w:t xml:space="preserve"> 202</w:t>
      </w:r>
      <w:r w:rsidR="002B1C9C">
        <w:rPr>
          <w:rFonts w:ascii="Arial" w:hAnsi="Arial" w:cs="Arial"/>
          <w:b w:val="0"/>
          <w:sz w:val="20"/>
        </w:rPr>
        <w:t>3</w:t>
      </w:r>
      <w:r w:rsidR="006D6CD8" w:rsidRPr="006D6CD8">
        <w:rPr>
          <w:rFonts w:ascii="Arial" w:hAnsi="Arial" w:cs="Arial"/>
          <w:b w:val="0"/>
          <w:sz w:val="20"/>
        </w:rPr>
        <w:t xml:space="preserve"> </w:t>
      </w:r>
      <w:r w:rsidRPr="006D6CD8">
        <w:rPr>
          <w:rFonts w:ascii="Arial" w:hAnsi="Arial" w:cs="Arial"/>
          <w:b w:val="0"/>
          <w:sz w:val="20"/>
        </w:rPr>
        <w:t>i</w:t>
      </w:r>
      <w:r w:rsidRPr="00B1072C">
        <w:rPr>
          <w:rFonts w:ascii="Arial" w:hAnsi="Arial" w:cs="Arial"/>
          <w:b w:val="0"/>
          <w:sz w:val="20"/>
        </w:rPr>
        <w:t xml:space="preserve"> den mån konvertering inte har ägt rum under konverter</w:t>
      </w:r>
      <w:r w:rsidR="00DF4743">
        <w:rPr>
          <w:rFonts w:ascii="Arial" w:hAnsi="Arial" w:cs="Arial"/>
          <w:b w:val="0"/>
          <w:sz w:val="20"/>
        </w:rPr>
        <w:t>ingsperioden. Lånebeloppet ska</w:t>
      </w:r>
      <w:r w:rsidRPr="00B1072C">
        <w:rPr>
          <w:rFonts w:ascii="Arial" w:hAnsi="Arial" w:cs="Arial"/>
          <w:b w:val="0"/>
          <w:sz w:val="20"/>
        </w:rPr>
        <w:t xml:space="preserve"> utbetalas av bolaget om konvertering inte har ägt rum under konverteringsperioden.</w:t>
      </w:r>
    </w:p>
    <w:p w:rsidR="00D547E1" w:rsidRPr="00B1072C" w:rsidRDefault="00D547E1" w:rsidP="00D547E1">
      <w:pPr>
        <w:pStyle w:val="Brdtext"/>
        <w:jc w:val="both"/>
        <w:rPr>
          <w:rFonts w:ascii="Arial" w:hAnsi="Arial" w:cs="Arial"/>
          <w:b w:val="0"/>
          <w:sz w:val="20"/>
        </w:rPr>
      </w:pPr>
    </w:p>
    <w:p w:rsidR="00004DCB" w:rsidRPr="005649AD" w:rsidRDefault="00004DCB" w:rsidP="00004DCB">
      <w:pPr>
        <w:widowControl/>
        <w:rPr>
          <w:rFonts w:ascii="Arial" w:hAnsi="Arial" w:cs="Arial"/>
          <w:sz w:val="20"/>
        </w:rPr>
      </w:pPr>
      <w:r w:rsidRPr="005649AD">
        <w:rPr>
          <w:rFonts w:ascii="Arial" w:hAnsi="Arial" w:cs="Arial"/>
          <w:sz w:val="20"/>
        </w:rPr>
        <w:t xml:space="preserve">Konvertiblerna ska löpa med </w:t>
      </w:r>
      <w:r w:rsidR="005649AD" w:rsidRPr="005649AD">
        <w:rPr>
          <w:rFonts w:ascii="Arial" w:hAnsi="Arial" w:cs="Arial"/>
          <w:sz w:val="20"/>
        </w:rPr>
        <w:t xml:space="preserve">en årlig ränta om </w:t>
      </w:r>
      <w:r w:rsidR="00410E10">
        <w:rPr>
          <w:rFonts w:ascii="Arial" w:hAnsi="Arial" w:cs="Arial"/>
          <w:sz w:val="20"/>
        </w:rPr>
        <w:t>4</w:t>
      </w:r>
      <w:r w:rsidR="005649AD" w:rsidRPr="005649AD">
        <w:rPr>
          <w:rFonts w:ascii="Arial" w:hAnsi="Arial" w:cs="Arial"/>
          <w:sz w:val="20"/>
        </w:rPr>
        <w:t xml:space="preserve"> procent. </w:t>
      </w:r>
      <w:r w:rsidRPr="005649AD">
        <w:rPr>
          <w:rFonts w:ascii="Arial" w:hAnsi="Arial" w:cs="Arial"/>
          <w:sz w:val="20"/>
        </w:rPr>
        <w:t>Räntan ska utgå från och med betaln</w:t>
      </w:r>
      <w:r w:rsidR="005649AD" w:rsidRPr="005649AD">
        <w:rPr>
          <w:rFonts w:ascii="Arial" w:hAnsi="Arial" w:cs="Arial"/>
          <w:sz w:val="20"/>
        </w:rPr>
        <w:t>ingsdagen för konvertibellånet.</w:t>
      </w:r>
      <w:r w:rsidRPr="005649AD">
        <w:rPr>
          <w:rFonts w:ascii="Arial" w:hAnsi="Arial" w:cs="Arial"/>
          <w:sz w:val="20"/>
        </w:rPr>
        <w:t xml:space="preserve"> Räntan ska betalas kvartalsvis i efterskott den 31 mars, 30 juni, 30 september respektive 31 december. Upplupen ränta berättigar inte till konvertering.</w:t>
      </w:r>
    </w:p>
    <w:p w:rsidR="00AE7864" w:rsidRPr="005649AD" w:rsidRDefault="00AE7864" w:rsidP="00004DCB">
      <w:pPr>
        <w:tabs>
          <w:tab w:val="center" w:pos="4393"/>
        </w:tabs>
        <w:suppressAutoHyphens/>
        <w:ind w:right="-136"/>
        <w:jc w:val="both"/>
        <w:rPr>
          <w:rFonts w:ascii="Arial" w:hAnsi="Arial" w:cs="Arial"/>
          <w:sz w:val="20"/>
        </w:rPr>
      </w:pPr>
    </w:p>
    <w:p w:rsidR="00EF1762" w:rsidRDefault="00DF4743" w:rsidP="00535DD1">
      <w:pPr>
        <w:tabs>
          <w:tab w:val="center" w:pos="4393"/>
        </w:tabs>
        <w:suppressAutoHyphens/>
        <w:ind w:right="-136"/>
        <w:jc w:val="both"/>
        <w:rPr>
          <w:rFonts w:ascii="Arial" w:hAnsi="Arial" w:cs="Arial"/>
          <w:sz w:val="20"/>
        </w:rPr>
      </w:pPr>
      <w:r w:rsidRPr="005649AD">
        <w:rPr>
          <w:rFonts w:ascii="Arial" w:hAnsi="Arial" w:cs="Arial"/>
          <w:sz w:val="20"/>
        </w:rPr>
        <w:t>Betalning ska</w:t>
      </w:r>
      <w:r w:rsidR="008B421D" w:rsidRPr="005649AD">
        <w:rPr>
          <w:rFonts w:ascii="Arial" w:hAnsi="Arial" w:cs="Arial"/>
          <w:sz w:val="20"/>
        </w:rPr>
        <w:t xml:space="preserve"> ske till av innehavaren anvisat konto. Den fö</w:t>
      </w:r>
      <w:r w:rsidR="00004DCB" w:rsidRPr="005649AD">
        <w:rPr>
          <w:rFonts w:ascii="Arial" w:hAnsi="Arial" w:cs="Arial"/>
          <w:sz w:val="20"/>
        </w:rPr>
        <w:t xml:space="preserve">rsta ränteperioden löper från </w:t>
      </w:r>
      <w:r w:rsidR="00410E10">
        <w:rPr>
          <w:rFonts w:ascii="Arial" w:hAnsi="Arial" w:cs="Arial"/>
          <w:sz w:val="20"/>
        </w:rPr>
        <w:t xml:space="preserve">kvittnings- eller </w:t>
      </w:r>
      <w:r w:rsidR="008B421D" w:rsidRPr="005649AD">
        <w:rPr>
          <w:rFonts w:ascii="Arial" w:hAnsi="Arial" w:cs="Arial"/>
          <w:sz w:val="20"/>
        </w:rPr>
        <w:t>betalningsdagen fram till och med utgången av det ka</w:t>
      </w:r>
      <w:r w:rsidR="00332ECB" w:rsidRPr="005649AD">
        <w:rPr>
          <w:rFonts w:ascii="Arial" w:hAnsi="Arial" w:cs="Arial"/>
          <w:sz w:val="20"/>
        </w:rPr>
        <w:t xml:space="preserve">lenderkvartal som lånevalutan </w:t>
      </w:r>
      <w:r w:rsidR="008B421D" w:rsidRPr="005649AD">
        <w:rPr>
          <w:rFonts w:ascii="Arial" w:hAnsi="Arial" w:cs="Arial"/>
          <w:sz w:val="20"/>
        </w:rPr>
        <w:t>betalas</w:t>
      </w:r>
      <w:r w:rsidR="00B81C9C" w:rsidRPr="005649AD">
        <w:rPr>
          <w:rFonts w:ascii="Arial" w:hAnsi="Arial" w:cs="Arial"/>
          <w:sz w:val="20"/>
        </w:rPr>
        <w:t>.</w:t>
      </w:r>
    </w:p>
    <w:p w:rsidR="00DE69DA" w:rsidRPr="00B1072C" w:rsidRDefault="00DE69DA" w:rsidP="00535DD1">
      <w:pPr>
        <w:tabs>
          <w:tab w:val="center" w:pos="4393"/>
        </w:tabs>
        <w:suppressAutoHyphens/>
        <w:ind w:right="-136"/>
        <w:jc w:val="both"/>
        <w:rPr>
          <w:rFonts w:ascii="Arial" w:hAnsi="Arial" w:cs="Arial"/>
          <w:b/>
          <w:bCs/>
          <w:caps/>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Efterställt lån</w:t>
      </w: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tabs>
          <w:tab w:val="center" w:pos="4393"/>
        </w:tabs>
        <w:suppressAutoHyphens/>
        <w:ind w:right="-136"/>
        <w:jc w:val="both"/>
        <w:rPr>
          <w:rFonts w:ascii="Arial" w:hAnsi="Arial" w:cs="Arial"/>
          <w:bCs/>
          <w:sz w:val="20"/>
        </w:rPr>
      </w:pPr>
      <w:r w:rsidRPr="00B1072C">
        <w:rPr>
          <w:rFonts w:ascii="Arial" w:hAnsi="Arial" w:cs="Arial"/>
          <w:bCs/>
          <w:sz w:val="20"/>
        </w:rPr>
        <w:t>D</w:t>
      </w:r>
      <w:r w:rsidR="00DF4743">
        <w:rPr>
          <w:rFonts w:ascii="Arial" w:hAnsi="Arial" w:cs="Arial"/>
          <w:bCs/>
          <w:sz w:val="20"/>
        </w:rPr>
        <w:t>e konvertibla fordringarna ska</w:t>
      </w:r>
      <w:r w:rsidRPr="00B1072C">
        <w:rPr>
          <w:rFonts w:ascii="Arial" w:hAnsi="Arial" w:cs="Arial"/>
          <w:bCs/>
          <w:sz w:val="20"/>
        </w:rPr>
        <w:t xml:space="preserve"> i händelse av bolagets likvidation eller konkurs medföra rätt till betalning ur bolagets tillgångar efter bolagets icke efterställda förpliktelser och jämsides med andra efterställda förpliktelser som inte uttryckligen är efterställda detta lån. Bolaget har rätt att ikläda sig efterställda förpliktelser som i händelse av bolagets likvidation eller konkurs medför rätt till betalning ur bolagets tillgångar före de konvertibla fordringarna.</w:t>
      </w: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Kontoförande institut m.m.</w:t>
      </w:r>
    </w:p>
    <w:p w:rsidR="00D547E1" w:rsidRPr="00B1072C" w:rsidRDefault="00D547E1" w:rsidP="00D547E1">
      <w:pPr>
        <w:tabs>
          <w:tab w:val="center" w:pos="4393"/>
        </w:tabs>
        <w:suppressAutoHyphens/>
        <w:ind w:right="-136"/>
        <w:jc w:val="both"/>
        <w:rPr>
          <w:rFonts w:ascii="Arial" w:hAnsi="Arial" w:cs="Arial"/>
          <w:b/>
          <w:bCs/>
          <w:sz w:val="20"/>
        </w:rPr>
      </w:pPr>
    </w:p>
    <w:p w:rsidR="00D547E1" w:rsidRPr="00B1072C" w:rsidRDefault="00DF4743" w:rsidP="00D547E1">
      <w:pPr>
        <w:tabs>
          <w:tab w:val="center" w:pos="4393"/>
        </w:tabs>
        <w:suppressAutoHyphens/>
        <w:ind w:right="-136"/>
        <w:jc w:val="both"/>
        <w:rPr>
          <w:rFonts w:ascii="Arial" w:hAnsi="Arial" w:cs="Arial"/>
          <w:sz w:val="20"/>
        </w:rPr>
      </w:pPr>
      <w:r>
        <w:rPr>
          <w:rFonts w:ascii="Arial" w:hAnsi="Arial" w:cs="Arial"/>
          <w:sz w:val="20"/>
        </w:rPr>
        <w:t>Bolaget ska</w:t>
      </w:r>
      <w:r w:rsidR="00D547E1" w:rsidRPr="00B1072C">
        <w:rPr>
          <w:rFonts w:ascii="Arial" w:hAnsi="Arial" w:cs="Arial"/>
          <w:bCs/>
          <w:sz w:val="20"/>
        </w:rPr>
        <w:t xml:space="preserve"> äga rätt att registrera </w:t>
      </w:r>
      <w:r w:rsidR="00D547E1" w:rsidRPr="00B1072C">
        <w:rPr>
          <w:rFonts w:ascii="Arial" w:hAnsi="Arial" w:cs="Arial"/>
          <w:sz w:val="20"/>
        </w:rPr>
        <w:t xml:space="preserve">de konvertibla fordringarna på av </w:t>
      </w:r>
      <w:r w:rsidR="000D4238" w:rsidRPr="00B1072C">
        <w:rPr>
          <w:rFonts w:ascii="Arial" w:hAnsi="Arial" w:cs="Arial"/>
          <w:sz w:val="20"/>
        </w:rPr>
        <w:t xml:space="preserve">Euroclear </w:t>
      </w:r>
      <w:r w:rsidR="00D547E1" w:rsidRPr="00B1072C">
        <w:rPr>
          <w:rFonts w:ascii="Arial" w:hAnsi="Arial" w:cs="Arial"/>
          <w:sz w:val="20"/>
        </w:rPr>
        <w:t xml:space="preserve">förda avstämningskonton enligt lagen (1998:1479) om </w:t>
      </w:r>
      <w:r w:rsidR="00AB0288">
        <w:rPr>
          <w:rFonts w:ascii="Arial" w:hAnsi="Arial" w:cs="Arial"/>
          <w:sz w:val="20"/>
        </w:rPr>
        <w:t xml:space="preserve">värdepapperscentraler och </w:t>
      </w:r>
      <w:r w:rsidR="00D547E1" w:rsidRPr="00B1072C">
        <w:rPr>
          <w:rFonts w:ascii="Arial" w:hAnsi="Arial" w:cs="Arial"/>
          <w:sz w:val="20"/>
        </w:rPr>
        <w:t xml:space="preserve">kontoföring av finansiella instrument. För registreringar avseende de konvertibla fordringarna till följd av åtgärder enligt punkterna 7 – </w:t>
      </w:r>
      <w:r w:rsidR="000447B5" w:rsidRPr="00B1072C">
        <w:rPr>
          <w:rFonts w:ascii="Arial" w:hAnsi="Arial" w:cs="Arial"/>
          <w:sz w:val="20"/>
        </w:rPr>
        <w:t xml:space="preserve">8 </w:t>
      </w:r>
      <w:r>
        <w:rPr>
          <w:rFonts w:ascii="Arial" w:hAnsi="Arial" w:cs="Arial"/>
          <w:sz w:val="20"/>
        </w:rPr>
        <w:t>nedan ska</w:t>
      </w:r>
      <w:r w:rsidR="00D547E1" w:rsidRPr="00B1072C">
        <w:rPr>
          <w:rFonts w:ascii="Arial" w:hAnsi="Arial" w:cs="Arial"/>
          <w:sz w:val="20"/>
        </w:rPr>
        <w:t xml:space="preserve"> bolaget anvisa ett kontoförande institut som ansvarig därför.</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Nominellt belopp på konvertibel</w:t>
      </w:r>
    </w:p>
    <w:p w:rsidR="00D547E1" w:rsidRPr="00B1072C" w:rsidRDefault="00D547E1" w:rsidP="00D547E1">
      <w:pPr>
        <w:pStyle w:val="Brdtext"/>
        <w:jc w:val="both"/>
        <w:rPr>
          <w:rFonts w:ascii="Arial" w:hAnsi="Arial" w:cs="Arial"/>
          <w:b w:val="0"/>
          <w:sz w:val="20"/>
        </w:rPr>
      </w:pPr>
    </w:p>
    <w:p w:rsidR="00D547E1" w:rsidRPr="000A0F68" w:rsidRDefault="00D547E1" w:rsidP="00D547E1">
      <w:pPr>
        <w:pStyle w:val="Brdtext"/>
        <w:jc w:val="both"/>
        <w:rPr>
          <w:rFonts w:ascii="Arial" w:hAnsi="Arial" w:cs="Arial"/>
          <w:b w:val="0"/>
          <w:sz w:val="20"/>
        </w:rPr>
      </w:pPr>
      <w:r w:rsidRPr="00B1072C">
        <w:rPr>
          <w:rFonts w:ascii="Arial" w:hAnsi="Arial" w:cs="Arial"/>
          <w:b w:val="0"/>
          <w:sz w:val="20"/>
        </w:rPr>
        <w:t xml:space="preserve">Konvertibels nominella </w:t>
      </w:r>
      <w:r w:rsidR="00DF4743">
        <w:rPr>
          <w:rFonts w:ascii="Arial" w:hAnsi="Arial" w:cs="Arial"/>
          <w:b w:val="0"/>
          <w:sz w:val="20"/>
        </w:rPr>
        <w:t>belopp ska</w:t>
      </w:r>
      <w:r w:rsidRPr="000A0F68">
        <w:rPr>
          <w:rFonts w:ascii="Arial" w:hAnsi="Arial" w:cs="Arial"/>
          <w:b w:val="0"/>
          <w:sz w:val="20"/>
        </w:rPr>
        <w:t xml:space="preserve"> uppgå til</w:t>
      </w:r>
      <w:r w:rsidR="00D1118C">
        <w:rPr>
          <w:rFonts w:ascii="Arial" w:hAnsi="Arial" w:cs="Arial"/>
          <w:b w:val="0"/>
          <w:sz w:val="20"/>
        </w:rPr>
        <w:t>l 100</w:t>
      </w:r>
      <w:r w:rsidR="004F5B31" w:rsidRPr="000A0F68">
        <w:rPr>
          <w:rFonts w:ascii="Arial" w:hAnsi="Arial" w:cs="Arial"/>
          <w:b w:val="0"/>
          <w:sz w:val="20"/>
        </w:rPr>
        <w:t xml:space="preserve"> </w:t>
      </w:r>
      <w:r w:rsidRPr="000A0F68">
        <w:rPr>
          <w:rFonts w:ascii="Arial" w:hAnsi="Arial" w:cs="Arial"/>
          <w:b w:val="0"/>
          <w:sz w:val="20"/>
        </w:rPr>
        <w:t xml:space="preserve">kronor </w:t>
      </w:r>
      <w:r w:rsidR="000D4238" w:rsidRPr="000A0F68">
        <w:rPr>
          <w:rFonts w:ascii="Arial" w:hAnsi="Arial" w:cs="Arial"/>
          <w:b w:val="0"/>
          <w:sz w:val="20"/>
        </w:rPr>
        <w:t xml:space="preserve">vardera </w:t>
      </w:r>
      <w:r w:rsidRPr="000A0F68">
        <w:rPr>
          <w:rFonts w:ascii="Arial" w:hAnsi="Arial" w:cs="Arial"/>
          <w:b w:val="0"/>
          <w:sz w:val="20"/>
        </w:rPr>
        <w:t xml:space="preserve">eller multiplar därav. </w:t>
      </w:r>
    </w:p>
    <w:p w:rsidR="00D547E1" w:rsidRPr="000A0F68" w:rsidRDefault="00D547E1" w:rsidP="00D547E1">
      <w:pPr>
        <w:pStyle w:val="Brdtext"/>
        <w:jc w:val="both"/>
        <w:rPr>
          <w:rFonts w:ascii="Arial" w:hAnsi="Arial" w:cs="Arial"/>
          <w:b w:val="0"/>
          <w:sz w:val="20"/>
        </w:rPr>
      </w:pPr>
    </w:p>
    <w:p w:rsidR="00D547E1" w:rsidRPr="000A0F68" w:rsidRDefault="00D547E1" w:rsidP="00D547E1">
      <w:pPr>
        <w:pStyle w:val="Brdtext"/>
        <w:jc w:val="both"/>
        <w:rPr>
          <w:rFonts w:ascii="Arial" w:hAnsi="Arial" w:cs="Arial"/>
          <w:b w:val="0"/>
          <w:sz w:val="20"/>
        </w:rPr>
      </w:pPr>
    </w:p>
    <w:p w:rsidR="00D547E1" w:rsidRPr="000A0F68"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0A0F68">
        <w:rPr>
          <w:rFonts w:ascii="Arial" w:hAnsi="Arial" w:cs="Arial"/>
          <w:b/>
          <w:bCs/>
          <w:sz w:val="20"/>
        </w:rPr>
        <w:t>Konvertering</w:t>
      </w:r>
    </w:p>
    <w:p w:rsidR="00D547E1" w:rsidRPr="000A0F68" w:rsidRDefault="00D547E1" w:rsidP="00D547E1">
      <w:pPr>
        <w:tabs>
          <w:tab w:val="center" w:pos="4393"/>
        </w:tabs>
        <w:suppressAutoHyphens/>
        <w:ind w:right="-136"/>
        <w:jc w:val="both"/>
        <w:rPr>
          <w:rFonts w:ascii="Arial" w:hAnsi="Arial" w:cs="Arial"/>
          <w:b/>
          <w:bCs/>
          <w:sz w:val="20"/>
        </w:rPr>
      </w:pPr>
    </w:p>
    <w:p w:rsidR="00AB0288" w:rsidRDefault="00925520" w:rsidP="00525055">
      <w:pPr>
        <w:widowControl/>
        <w:autoSpaceDE w:val="0"/>
        <w:autoSpaceDN w:val="0"/>
        <w:adjustRightInd w:val="0"/>
        <w:jc w:val="both"/>
        <w:rPr>
          <w:rFonts w:ascii="Arial" w:hAnsi="Arial" w:cs="Arial"/>
          <w:sz w:val="20"/>
        </w:rPr>
      </w:pPr>
      <w:r w:rsidRPr="00A13FF4">
        <w:rPr>
          <w:rFonts w:ascii="Arial" w:hAnsi="Arial" w:cs="Arial"/>
          <w:sz w:val="20"/>
        </w:rPr>
        <w:t>Om inte annat följer av punkten 10</w:t>
      </w:r>
      <w:r w:rsidR="00716BA6">
        <w:rPr>
          <w:rFonts w:ascii="Arial" w:hAnsi="Arial" w:cs="Arial"/>
          <w:sz w:val="20"/>
        </w:rPr>
        <w:t xml:space="preserve"> kan p</w:t>
      </w:r>
      <w:r w:rsidR="00716BA6" w:rsidRPr="00716BA6">
        <w:rPr>
          <w:rFonts w:ascii="Arial" w:hAnsi="Arial" w:cs="Arial"/>
          <w:sz w:val="20"/>
        </w:rPr>
        <w:t xml:space="preserve">åkallande av konvertering äga rum under en tidsperiod om två månader från och med dagen efter att bolaget har offentliggjort respektive kvartalsrapport samt bokslutskommuniké, under perioden från och med dagen för registrering hos Bolagsverket till och med den 15 </w:t>
      </w:r>
      <w:r w:rsidR="002B1C9C">
        <w:rPr>
          <w:rFonts w:ascii="Arial" w:hAnsi="Arial" w:cs="Arial"/>
          <w:sz w:val="20"/>
        </w:rPr>
        <w:t>november</w:t>
      </w:r>
      <w:r w:rsidR="00716BA6" w:rsidRPr="00716BA6">
        <w:rPr>
          <w:rFonts w:ascii="Arial" w:hAnsi="Arial" w:cs="Arial"/>
          <w:sz w:val="20"/>
        </w:rPr>
        <w:t xml:space="preserve"> 202</w:t>
      </w:r>
      <w:r w:rsidR="002B1C9C">
        <w:rPr>
          <w:rFonts w:ascii="Arial" w:hAnsi="Arial" w:cs="Arial"/>
          <w:sz w:val="20"/>
        </w:rPr>
        <w:t>3</w:t>
      </w:r>
      <w:r w:rsidR="00716BA6" w:rsidRPr="00716BA6">
        <w:rPr>
          <w:rFonts w:ascii="Arial" w:hAnsi="Arial" w:cs="Arial"/>
          <w:sz w:val="20"/>
        </w:rPr>
        <w:t xml:space="preserve">. För det fall bolaget inte har offentliggjort någon kvartalsrapport eller bokslutskommuniké ska konvertibelinnehavaren dock ha rätt att påkalla konvertering mellan den 16 </w:t>
      </w:r>
      <w:r w:rsidR="002B1C9C" w:rsidRPr="002B1C9C">
        <w:rPr>
          <w:rFonts w:ascii="Arial" w:hAnsi="Arial" w:cs="Arial"/>
          <w:sz w:val="20"/>
        </w:rPr>
        <w:t>november 2023</w:t>
      </w:r>
      <w:r w:rsidR="00716BA6" w:rsidRPr="00716BA6">
        <w:rPr>
          <w:rFonts w:ascii="Arial" w:hAnsi="Arial" w:cs="Arial"/>
          <w:sz w:val="20"/>
        </w:rPr>
        <w:t xml:space="preserve"> och den 23 </w:t>
      </w:r>
      <w:r w:rsidR="002B1C9C" w:rsidRPr="002B1C9C">
        <w:rPr>
          <w:rFonts w:ascii="Arial" w:hAnsi="Arial" w:cs="Arial"/>
          <w:sz w:val="20"/>
        </w:rPr>
        <w:t>november 2023</w:t>
      </w:r>
      <w:r w:rsidR="00716BA6" w:rsidRPr="00716BA6">
        <w:rPr>
          <w:rFonts w:ascii="Arial" w:hAnsi="Arial" w:cs="Arial"/>
          <w:sz w:val="20"/>
        </w:rPr>
        <w:t xml:space="preserve">. Lånet ska förfalla till betalning den 30 </w:t>
      </w:r>
      <w:r w:rsidR="002B1C9C" w:rsidRPr="002B1C9C">
        <w:rPr>
          <w:rFonts w:ascii="Arial" w:hAnsi="Arial" w:cs="Arial"/>
          <w:sz w:val="20"/>
        </w:rPr>
        <w:t>november 2023</w:t>
      </w:r>
      <w:r w:rsidR="00716BA6" w:rsidRPr="00716BA6">
        <w:rPr>
          <w:rFonts w:ascii="Arial" w:hAnsi="Arial" w:cs="Arial"/>
          <w:sz w:val="20"/>
        </w:rPr>
        <w:t>, i den mån konvertering inte har ägt rum under konverteringsperioden.</w:t>
      </w:r>
      <w:r w:rsidR="00716BA6">
        <w:rPr>
          <w:rFonts w:ascii="Arial" w:hAnsi="Arial" w:cs="Arial"/>
          <w:sz w:val="20"/>
        </w:rPr>
        <w:t xml:space="preserve"> Konvertibel</w:t>
      </w:r>
      <w:r w:rsidRPr="00A13FF4">
        <w:rPr>
          <w:rFonts w:ascii="Arial" w:hAnsi="Arial" w:cs="Arial"/>
          <w:sz w:val="20"/>
        </w:rPr>
        <w:t xml:space="preserve">innehavare </w:t>
      </w:r>
      <w:r w:rsidR="00716BA6">
        <w:rPr>
          <w:rFonts w:ascii="Arial" w:hAnsi="Arial" w:cs="Arial"/>
          <w:sz w:val="20"/>
        </w:rPr>
        <w:t xml:space="preserve">har rätt att under nämnda konverteringsperiod </w:t>
      </w:r>
      <w:r w:rsidRPr="00A13FF4">
        <w:rPr>
          <w:rFonts w:ascii="Arial" w:hAnsi="Arial" w:cs="Arial"/>
          <w:sz w:val="20"/>
        </w:rPr>
        <w:t>påkalla konvertering av hela eller delar av</w:t>
      </w:r>
      <w:r w:rsidR="00716BA6">
        <w:rPr>
          <w:rFonts w:ascii="Arial" w:hAnsi="Arial" w:cs="Arial"/>
          <w:sz w:val="20"/>
        </w:rPr>
        <w:t xml:space="preserve"> </w:t>
      </w:r>
      <w:r w:rsidRPr="00A13FF4">
        <w:rPr>
          <w:rFonts w:ascii="Arial" w:hAnsi="Arial" w:cs="Arial"/>
          <w:sz w:val="20"/>
        </w:rPr>
        <w:t xml:space="preserve">sin fordran till nya aktier </w:t>
      </w:r>
      <w:r w:rsidR="00A13FF4" w:rsidRPr="00A13FF4">
        <w:rPr>
          <w:rFonts w:ascii="Arial" w:hAnsi="Arial" w:cs="Arial"/>
          <w:sz w:val="20"/>
        </w:rPr>
        <w:t xml:space="preserve">av serie B </w:t>
      </w:r>
      <w:r w:rsidRPr="00A13FF4">
        <w:rPr>
          <w:rFonts w:ascii="Arial" w:hAnsi="Arial" w:cs="Arial"/>
          <w:sz w:val="20"/>
        </w:rPr>
        <w:t>i bolaget</w:t>
      </w:r>
      <w:r w:rsidR="00AB0288">
        <w:rPr>
          <w:rFonts w:ascii="Arial" w:hAnsi="Arial" w:cs="Arial"/>
          <w:sz w:val="20"/>
        </w:rPr>
        <w:t xml:space="preserve"> </w:t>
      </w:r>
      <w:r w:rsidR="00AB0288" w:rsidRPr="00AB0288">
        <w:rPr>
          <w:rFonts w:ascii="Arial" w:hAnsi="Arial"/>
          <w:sz w:val="20"/>
        </w:rPr>
        <w:t xml:space="preserve">till en konverteringskurs motsvarande 110 procent av den volymviktade kursen i bolagets aktie på Nasdaq </w:t>
      </w:r>
      <w:proofErr w:type="spellStart"/>
      <w:r w:rsidR="00AB0288" w:rsidRPr="00AB0288">
        <w:rPr>
          <w:rFonts w:ascii="Arial" w:hAnsi="Arial"/>
          <w:sz w:val="20"/>
        </w:rPr>
        <w:t>First</w:t>
      </w:r>
      <w:proofErr w:type="spellEnd"/>
      <w:r w:rsidR="00AB0288" w:rsidRPr="00AB0288">
        <w:rPr>
          <w:rFonts w:ascii="Arial" w:hAnsi="Arial"/>
          <w:sz w:val="20"/>
        </w:rPr>
        <w:t xml:space="preserve"> North </w:t>
      </w:r>
      <w:proofErr w:type="spellStart"/>
      <w:r w:rsidR="00AB0288" w:rsidRPr="00AB0288">
        <w:rPr>
          <w:rFonts w:ascii="Arial" w:hAnsi="Arial"/>
          <w:sz w:val="20"/>
        </w:rPr>
        <w:t>Growth</w:t>
      </w:r>
      <w:proofErr w:type="spellEnd"/>
      <w:r w:rsidR="00AB0288" w:rsidRPr="00AB0288">
        <w:rPr>
          <w:rFonts w:ascii="Arial" w:hAnsi="Arial"/>
          <w:sz w:val="20"/>
        </w:rPr>
        <w:t xml:space="preserve"> Market</w:t>
      </w:r>
      <w:r w:rsidR="00831C6B">
        <w:rPr>
          <w:rFonts w:ascii="Arial" w:hAnsi="Arial"/>
          <w:sz w:val="20"/>
        </w:rPr>
        <w:t xml:space="preserve"> </w:t>
      </w:r>
      <w:r w:rsidR="00831C6B" w:rsidRPr="00831C6B">
        <w:rPr>
          <w:rFonts w:ascii="Arial" w:hAnsi="Arial"/>
          <w:sz w:val="20"/>
        </w:rPr>
        <w:t>16-27 november 2020</w:t>
      </w:r>
      <w:r w:rsidR="00AB0288" w:rsidRPr="00AB0288">
        <w:rPr>
          <w:rFonts w:ascii="Arial" w:hAnsi="Arial"/>
          <w:sz w:val="20"/>
        </w:rPr>
        <w:t>. Den framräknade konverteringskursen ska avrundas till närmast hela öre, varvid ett halvt öre avrundas nedåt. Konverteringskursen får inte fastställas till ett lägre belopp än 5 kronor.</w:t>
      </w:r>
    </w:p>
    <w:p w:rsidR="00925520" w:rsidRPr="006A66BE" w:rsidRDefault="00925520" w:rsidP="00525055">
      <w:pPr>
        <w:pStyle w:val="Liststycke"/>
        <w:keepNext/>
        <w:spacing w:before="0" w:beforeAutospacing="0" w:after="0" w:afterAutospacing="0"/>
        <w:ind w:left="0"/>
        <w:jc w:val="both"/>
        <w:rPr>
          <w:rFonts w:ascii="Arial" w:hAnsi="Arial" w:cs="Arial"/>
          <w:color w:val="auto"/>
          <w:sz w:val="20"/>
          <w:szCs w:val="20"/>
        </w:rPr>
      </w:pPr>
    </w:p>
    <w:p w:rsidR="00D547E1" w:rsidRPr="00B1072C" w:rsidRDefault="00CD3F5D" w:rsidP="00525055">
      <w:pPr>
        <w:tabs>
          <w:tab w:val="center" w:pos="4393"/>
        </w:tabs>
        <w:suppressAutoHyphens/>
        <w:ind w:right="-136"/>
        <w:jc w:val="both"/>
        <w:rPr>
          <w:rFonts w:ascii="Arial" w:hAnsi="Arial" w:cs="Arial"/>
          <w:sz w:val="20"/>
        </w:rPr>
      </w:pPr>
      <w:r>
        <w:rPr>
          <w:rFonts w:ascii="Arial" w:hAnsi="Arial" w:cs="Arial"/>
          <w:sz w:val="20"/>
        </w:rPr>
        <w:t>Detta innebär att en</w:t>
      </w:r>
      <w:r w:rsidRPr="00B1072C">
        <w:rPr>
          <w:rFonts w:ascii="Arial" w:hAnsi="Arial" w:cs="Arial"/>
          <w:sz w:val="20"/>
        </w:rPr>
        <w:t xml:space="preserve"> ny aktie i bolaget</w:t>
      </w:r>
      <w:r>
        <w:rPr>
          <w:rFonts w:ascii="Arial" w:hAnsi="Arial" w:cs="Arial"/>
          <w:sz w:val="20"/>
        </w:rPr>
        <w:t xml:space="preserve">, med nuvarande kvotvärde </w:t>
      </w:r>
      <w:r w:rsidR="00A13FF4">
        <w:rPr>
          <w:rFonts w:ascii="Arial" w:hAnsi="Arial" w:cs="Arial"/>
          <w:sz w:val="20"/>
        </w:rPr>
        <w:t>1</w:t>
      </w:r>
      <w:r w:rsidRPr="00B1072C">
        <w:rPr>
          <w:rFonts w:ascii="Arial" w:hAnsi="Arial" w:cs="Arial"/>
          <w:sz w:val="20"/>
        </w:rPr>
        <w:t xml:space="preserve"> krona, erhålls för varje fullt belopp av tillämplig konverteringskurs av det sammanlagda nominella beloppet av den konvertibla fordran som en och samma innehavare samtidigt önskar konvertera. </w:t>
      </w:r>
      <w:r w:rsidR="00D547E1" w:rsidRPr="00B1072C">
        <w:rPr>
          <w:rFonts w:ascii="Arial" w:hAnsi="Arial" w:cs="Arial"/>
          <w:sz w:val="20"/>
        </w:rPr>
        <w:t>Om detta belopp inte är jämt delbart med konverteringskursen, utbetalas överskjutande belopp kontant vid förfallodagen för lånet. Omräkning av konverteringskursen kan äga rum i de fall som framgår av punkten 10 nedan.</w:t>
      </w:r>
    </w:p>
    <w:p w:rsidR="00D547E1" w:rsidRPr="00B1072C" w:rsidRDefault="00D547E1" w:rsidP="00525055">
      <w:pPr>
        <w:pStyle w:val="Brdtext"/>
        <w:jc w:val="both"/>
        <w:rPr>
          <w:rFonts w:ascii="Arial" w:hAnsi="Arial" w:cs="Arial"/>
          <w:b w:val="0"/>
          <w:sz w:val="20"/>
        </w:rPr>
      </w:pPr>
    </w:p>
    <w:p w:rsidR="002B1C9C" w:rsidRPr="00831C6B" w:rsidRDefault="00D547E1" w:rsidP="00831C6B">
      <w:pPr>
        <w:pStyle w:val="Brdtext"/>
        <w:jc w:val="both"/>
        <w:rPr>
          <w:rFonts w:ascii="Arial" w:hAnsi="Arial" w:cs="Arial"/>
          <w:b w:val="0"/>
          <w:sz w:val="20"/>
        </w:rPr>
      </w:pPr>
      <w:r w:rsidRPr="00B1072C">
        <w:rPr>
          <w:rFonts w:ascii="Arial" w:hAnsi="Arial" w:cs="Arial"/>
          <w:b w:val="0"/>
          <w:sz w:val="20"/>
        </w:rPr>
        <w:t>Konvertering kan endast ske till helt antal aktier, vartill det sammanlagda antalet konvertibla fordringar berättigar till.</w:t>
      </w:r>
    </w:p>
    <w:p w:rsidR="002B1C9C" w:rsidRDefault="002B1C9C"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831C6B" w:rsidRDefault="00831C6B"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831C6B" w:rsidRDefault="00831C6B"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831C6B" w:rsidRDefault="00831C6B"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831C6B" w:rsidRDefault="00831C6B"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831C6B" w:rsidRPr="00B1072C" w:rsidRDefault="00831C6B"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sz w:val="20"/>
        </w:rPr>
      </w:pPr>
      <w:r w:rsidRPr="00B1072C">
        <w:rPr>
          <w:rFonts w:ascii="Arial" w:hAnsi="Arial" w:cs="Arial"/>
          <w:b/>
          <w:sz w:val="20"/>
        </w:rPr>
        <w:lastRenderedPageBreak/>
        <w:t>Påkallande av konvertering</w:t>
      </w: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u w:val="single"/>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r w:rsidRPr="00B1072C">
        <w:rPr>
          <w:rFonts w:ascii="Arial" w:hAnsi="Arial" w:cs="Arial"/>
          <w:sz w:val="20"/>
        </w:rPr>
        <w:t xml:space="preserve">Påkallande av konvertering är bindande och kan inte återkallas av innehavaren. Inges inte påkallande av konvertering </w:t>
      </w:r>
      <w:r w:rsidR="006A66BE">
        <w:rPr>
          <w:rFonts w:ascii="Arial" w:hAnsi="Arial" w:cs="Arial"/>
          <w:sz w:val="20"/>
        </w:rPr>
        <w:t xml:space="preserve">under konverteringsperioden </w:t>
      </w:r>
      <w:r w:rsidRPr="000A0F68">
        <w:rPr>
          <w:rFonts w:ascii="Arial" w:hAnsi="Arial" w:cs="Arial"/>
          <w:sz w:val="20"/>
        </w:rPr>
        <w:t>upphör</w:t>
      </w:r>
      <w:r w:rsidRPr="00B1072C">
        <w:rPr>
          <w:rFonts w:ascii="Arial" w:hAnsi="Arial" w:cs="Arial"/>
          <w:sz w:val="20"/>
        </w:rPr>
        <w:t xml:space="preserve"> all rätt att konvertera fordringarna att gälla.</w:t>
      </w: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r w:rsidRPr="00B1072C">
        <w:rPr>
          <w:rFonts w:ascii="Arial" w:hAnsi="Arial" w:cs="Arial"/>
          <w:sz w:val="20"/>
        </w:rPr>
        <w:t xml:space="preserve">Konvertering verkställs genom att de nya aktierna upptas i bolagets aktiebok som förs av </w:t>
      </w:r>
      <w:r w:rsidR="000D4238" w:rsidRPr="00B1072C">
        <w:rPr>
          <w:rFonts w:ascii="Arial" w:hAnsi="Arial" w:cs="Arial"/>
          <w:sz w:val="20"/>
        </w:rPr>
        <w:t>Euroclear</w:t>
      </w:r>
      <w:r w:rsidRPr="00B1072C">
        <w:rPr>
          <w:rFonts w:ascii="Arial" w:hAnsi="Arial" w:cs="Arial"/>
          <w:sz w:val="20"/>
        </w:rPr>
        <w:t xml:space="preserve">. Inledningsvis upptas de nya aktierna interimistiskt på av </w:t>
      </w:r>
      <w:r w:rsidR="000D4238" w:rsidRPr="00B1072C">
        <w:rPr>
          <w:rFonts w:ascii="Arial" w:hAnsi="Arial" w:cs="Arial"/>
          <w:sz w:val="20"/>
        </w:rPr>
        <w:t xml:space="preserve">Euroclear </w:t>
      </w:r>
      <w:r w:rsidRPr="00B1072C">
        <w:rPr>
          <w:rFonts w:ascii="Arial" w:hAnsi="Arial" w:cs="Arial"/>
          <w:sz w:val="20"/>
        </w:rPr>
        <w:t xml:space="preserve">fört avstämningskonto. Sedan registrering skett hos Bolagsverket blir registreringen på avstämningskonto slutgiltig. Som framgår av punkten 10 nedan senareläggs i vissa fall tidpunkten för slutlig registrering.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0D4238" w:rsidP="00A13FF4">
      <w:pPr>
        <w:keepNext/>
        <w:widowControl/>
        <w:numPr>
          <w:ilvl w:val="0"/>
          <w:numId w:val="2"/>
        </w:numPr>
        <w:tabs>
          <w:tab w:val="clear" w:pos="930"/>
          <w:tab w:val="num" w:pos="567"/>
          <w:tab w:val="center" w:pos="4393"/>
        </w:tabs>
        <w:suppressAutoHyphens/>
        <w:ind w:right="-136" w:hanging="930"/>
        <w:jc w:val="both"/>
        <w:rPr>
          <w:rFonts w:ascii="Arial" w:hAnsi="Arial" w:cs="Arial"/>
          <w:b/>
          <w:sz w:val="20"/>
        </w:rPr>
      </w:pPr>
      <w:r w:rsidRPr="00B1072C">
        <w:rPr>
          <w:rFonts w:ascii="Arial" w:hAnsi="Arial" w:cs="Arial"/>
          <w:b/>
          <w:sz w:val="20"/>
        </w:rPr>
        <w:t>U</w:t>
      </w:r>
      <w:r w:rsidR="00D547E1" w:rsidRPr="00B1072C">
        <w:rPr>
          <w:rFonts w:ascii="Arial" w:hAnsi="Arial" w:cs="Arial"/>
          <w:b/>
          <w:sz w:val="20"/>
        </w:rPr>
        <w:t>tdelning i samband med konvertering</w:t>
      </w:r>
    </w:p>
    <w:p w:rsidR="00D547E1" w:rsidRPr="00B1072C" w:rsidRDefault="00D547E1" w:rsidP="00A13FF4">
      <w:pPr>
        <w:keepNext/>
        <w:widowControl/>
        <w:tabs>
          <w:tab w:val="left" w:pos="-1214"/>
          <w:tab w:val="left" w:pos="-494"/>
          <w:tab w:val="left" w:pos="802"/>
          <w:tab w:val="left" w:pos="1700"/>
          <w:tab w:val="left" w:pos="2098"/>
          <w:tab w:val="left" w:pos="3394"/>
          <w:tab w:val="left" w:pos="4690"/>
          <w:tab w:val="left" w:pos="5986"/>
          <w:tab w:val="left" w:pos="7282"/>
        </w:tabs>
        <w:rPr>
          <w:rFonts w:ascii="Arial" w:hAnsi="Arial" w:cs="Arial"/>
          <w:sz w:val="20"/>
        </w:rPr>
      </w:pPr>
    </w:p>
    <w:p w:rsidR="00D547E1" w:rsidRPr="00B1072C" w:rsidRDefault="00D547E1" w:rsidP="00A13FF4">
      <w:pPr>
        <w:keepNext/>
        <w:widowControl/>
        <w:tabs>
          <w:tab w:val="left" w:pos="0"/>
          <w:tab w:val="left" w:pos="1304"/>
          <w:tab w:val="left" w:pos="2608"/>
          <w:tab w:val="left" w:pos="3913"/>
          <w:tab w:val="left" w:pos="5217"/>
          <w:tab w:val="left" w:pos="6522"/>
          <w:tab w:val="left" w:pos="7826"/>
          <w:tab w:val="left" w:pos="9130"/>
        </w:tabs>
        <w:jc w:val="both"/>
        <w:rPr>
          <w:rFonts w:ascii="Arial" w:hAnsi="Arial" w:cs="Arial"/>
          <w:sz w:val="20"/>
        </w:rPr>
      </w:pPr>
      <w:r w:rsidRPr="00B1072C">
        <w:rPr>
          <w:rFonts w:ascii="Arial" w:hAnsi="Arial" w:cs="Arial"/>
          <w:sz w:val="20"/>
        </w:rPr>
        <w:t>Aktie som tillkommi</w:t>
      </w:r>
      <w:r w:rsidR="00DF4743">
        <w:rPr>
          <w:rFonts w:ascii="Arial" w:hAnsi="Arial" w:cs="Arial"/>
          <w:sz w:val="20"/>
        </w:rPr>
        <w:t>t på grund av konvertering ska</w:t>
      </w:r>
      <w:r w:rsidRPr="00B1072C">
        <w:rPr>
          <w:rFonts w:ascii="Arial" w:hAnsi="Arial" w:cs="Arial"/>
          <w:sz w:val="20"/>
        </w:rPr>
        <w:t xml:space="preserve"> medföra rätt till vinstutdelning första gången på den avstämningsdag för utdelning som infaller närmast efter det att konvertering har verkställts.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bookmarkStart w:id="1" w:name="_Ref67149069"/>
      <w:r w:rsidRPr="00B1072C">
        <w:rPr>
          <w:rFonts w:ascii="Arial" w:hAnsi="Arial" w:cs="Arial"/>
          <w:b/>
          <w:bCs/>
          <w:sz w:val="20"/>
        </w:rPr>
        <w:t>Omräkning i vissa fall</w:t>
      </w:r>
      <w:bookmarkEnd w:id="1"/>
      <w:r w:rsidRPr="00B1072C">
        <w:rPr>
          <w:rFonts w:ascii="Arial" w:hAnsi="Arial" w:cs="Arial"/>
          <w:b/>
          <w:bCs/>
          <w:sz w:val="20"/>
        </w:rPr>
        <w:t xml:space="preserve"> m.m.</w:t>
      </w:r>
    </w:p>
    <w:p w:rsidR="00D547E1" w:rsidRPr="00B1072C" w:rsidRDefault="00D547E1" w:rsidP="00D547E1">
      <w:pPr>
        <w:tabs>
          <w:tab w:val="center" w:pos="4393"/>
        </w:tabs>
        <w:suppressAutoHyphens/>
        <w:ind w:right="-136"/>
        <w:jc w:val="both"/>
        <w:rPr>
          <w:rFonts w:ascii="Arial" w:hAnsi="Arial" w:cs="Arial"/>
          <w:b/>
          <w:bCs/>
          <w:sz w:val="20"/>
        </w:rPr>
      </w:pPr>
    </w:p>
    <w:p w:rsidR="00D547E1" w:rsidRPr="00B1072C" w:rsidRDefault="00DF4743" w:rsidP="00D547E1">
      <w:pPr>
        <w:pStyle w:val="Brdtext"/>
        <w:jc w:val="both"/>
        <w:rPr>
          <w:rFonts w:ascii="Arial" w:hAnsi="Arial" w:cs="Arial"/>
          <w:b w:val="0"/>
          <w:sz w:val="20"/>
        </w:rPr>
      </w:pPr>
      <w:r>
        <w:rPr>
          <w:rFonts w:ascii="Arial" w:hAnsi="Arial" w:cs="Arial"/>
          <w:b w:val="0"/>
          <w:sz w:val="20"/>
        </w:rPr>
        <w:t>Beträffande den rätt, som ska</w:t>
      </w:r>
      <w:r w:rsidR="00D547E1" w:rsidRPr="00B1072C">
        <w:rPr>
          <w:rFonts w:ascii="Arial" w:hAnsi="Arial" w:cs="Arial"/>
          <w:b w:val="0"/>
          <w:sz w:val="20"/>
        </w:rPr>
        <w:t xml:space="preserve"> tillkomma innehavare av konvertibla fordringar vid fondemissioner, nyemissione</w:t>
      </w:r>
      <w:r>
        <w:rPr>
          <w:rFonts w:ascii="Arial" w:hAnsi="Arial" w:cs="Arial"/>
          <w:b w:val="0"/>
          <w:sz w:val="20"/>
        </w:rPr>
        <w:t>r samt i vissa andra fall, ska</w:t>
      </w:r>
      <w:r w:rsidR="00D547E1" w:rsidRPr="00B1072C">
        <w:rPr>
          <w:rFonts w:ascii="Arial" w:hAnsi="Arial" w:cs="Arial"/>
          <w:b w:val="0"/>
          <w:sz w:val="20"/>
        </w:rPr>
        <w:t xml:space="preserve"> följande gälla: </w:t>
      </w:r>
    </w:p>
    <w:p w:rsidR="00D547E1" w:rsidRPr="00B1072C" w:rsidRDefault="00D547E1" w:rsidP="00D547E1">
      <w:pPr>
        <w:pStyle w:val="Rubrik1"/>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A.</w:t>
      </w:r>
      <w:r w:rsidRPr="00B1072C">
        <w:rPr>
          <w:rFonts w:ascii="Arial" w:hAnsi="Arial" w:cs="Arial"/>
          <w:b w:val="0"/>
          <w:sz w:val="20"/>
        </w:rPr>
        <w:t xml:space="preserve"> Genomför bolaget en </w:t>
      </w:r>
      <w:r w:rsidRPr="00B1072C">
        <w:rPr>
          <w:rFonts w:ascii="Arial" w:hAnsi="Arial" w:cs="Arial"/>
          <w:b w:val="0"/>
          <w:sz w:val="20"/>
          <w:u w:val="single"/>
        </w:rPr>
        <w:t>fondemission</w:t>
      </w:r>
      <w:r w:rsidR="00DF4743">
        <w:rPr>
          <w:rFonts w:ascii="Arial" w:hAnsi="Arial" w:cs="Arial"/>
          <w:b w:val="0"/>
          <w:sz w:val="20"/>
        </w:rPr>
        <w:t xml:space="preserve"> ska</w:t>
      </w:r>
      <w:r w:rsidRPr="00B1072C">
        <w:rPr>
          <w:rFonts w:ascii="Arial" w:hAnsi="Arial" w:cs="Arial"/>
          <w:b w:val="0"/>
          <w:sz w:val="20"/>
        </w:rPr>
        <w:t xml:space="preserve"> konvertering – där påkallande av konvertering görs på sådan tid, att den inte kan verkställas senast på tre veckor före bolagsstämma, som beslutar om emissionen – verkställas först sedan stämman beslutat om denna.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Aktier som tillkommit på grund av konvertering verkstäl</w:t>
      </w:r>
      <w:r w:rsidR="00DF4743">
        <w:rPr>
          <w:rFonts w:ascii="Arial" w:hAnsi="Arial" w:cs="Arial"/>
          <w:b w:val="0"/>
          <w:sz w:val="20"/>
        </w:rPr>
        <w:t xml:space="preserve">ld efter </w:t>
      </w:r>
      <w:proofErr w:type="spellStart"/>
      <w:r w:rsidR="00DF4743">
        <w:rPr>
          <w:rFonts w:ascii="Arial" w:hAnsi="Arial" w:cs="Arial"/>
          <w:b w:val="0"/>
          <w:sz w:val="20"/>
        </w:rPr>
        <w:t>emissionsbeslutet</w:t>
      </w:r>
      <w:proofErr w:type="spellEnd"/>
      <w:r w:rsidR="00DF4743">
        <w:rPr>
          <w:rFonts w:ascii="Arial" w:hAnsi="Arial" w:cs="Arial"/>
          <w:b w:val="0"/>
          <w:sz w:val="20"/>
        </w:rPr>
        <w:t xml:space="preserve"> ska</w:t>
      </w:r>
      <w:r w:rsidRPr="00B1072C">
        <w:rPr>
          <w:rFonts w:ascii="Arial" w:hAnsi="Arial" w:cs="Arial"/>
          <w:b w:val="0"/>
          <w:sz w:val="20"/>
        </w:rPr>
        <w:t xml:space="preserve"> upptas interimistiskt på avstämningskonto, vilket innebär att de inte har rätt att deltaga i emissionen. Slutlig registrering på avstämningskonto sker först efter avstämningsdagen för emissionen.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Vid konvertering som verkställs efter beslutet om fondemissionen tillämpas en omräknad konverteringskurs. Omräkningen utföres av bolaget enligt följande formel:</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omräknad konverteringskurs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tabs>
          <w:tab w:val="clear" w:pos="4393"/>
          <w:tab w:val="right" w:pos="9314"/>
        </w:tabs>
        <w:jc w:val="both"/>
        <w:rPr>
          <w:rFonts w:ascii="Arial" w:hAnsi="Arial" w:cs="Arial"/>
          <w:b w:val="0"/>
          <w:sz w:val="20"/>
          <w:u w:val="single"/>
        </w:rPr>
      </w:pPr>
      <w:r w:rsidRPr="00B1072C">
        <w:rPr>
          <w:rFonts w:ascii="Arial" w:hAnsi="Arial" w:cs="Arial"/>
          <w:b w:val="0"/>
          <w:sz w:val="20"/>
          <w:u w:val="single"/>
        </w:rPr>
        <w:t>(föregående konverteringskurs) x (antalet aktier före fondemissionen)</w:t>
      </w:r>
      <w:r w:rsidRPr="00B1072C">
        <w:rPr>
          <w:rFonts w:ascii="Arial" w:hAnsi="Arial" w:cs="Arial"/>
          <w:b w:val="0"/>
          <w:sz w:val="20"/>
          <w:u w:val="single"/>
        </w:rPr>
        <w:tab/>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antalet aktier efter fondemissionen</w:t>
      </w:r>
    </w:p>
    <w:p w:rsidR="00D547E1" w:rsidRPr="00B1072C" w:rsidRDefault="00D547E1" w:rsidP="00D547E1">
      <w:pPr>
        <w:pStyle w:val="Brdtext"/>
        <w:tabs>
          <w:tab w:val="clear" w:pos="4393"/>
        </w:tabs>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Enligt ovan omräknad </w:t>
      </w:r>
      <w:proofErr w:type="spellStart"/>
      <w:r w:rsidRPr="00B1072C">
        <w:rPr>
          <w:rFonts w:ascii="Arial" w:hAnsi="Arial" w:cs="Arial"/>
          <w:b w:val="0"/>
          <w:sz w:val="20"/>
        </w:rPr>
        <w:t>konverteringsskurs</w:t>
      </w:r>
      <w:proofErr w:type="spellEnd"/>
      <w:r w:rsidRPr="00B1072C">
        <w:rPr>
          <w:rFonts w:ascii="Arial" w:hAnsi="Arial" w:cs="Arial"/>
          <w:b w:val="0"/>
          <w:sz w:val="20"/>
        </w:rPr>
        <w:t xml:space="preserve"> fastställs av bolaget snarast möjligt efter bolagsstämmans beslut om fondemission men tillämpas först efter avstämningsdagen för emissionen.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B.</w:t>
      </w:r>
      <w:r w:rsidRPr="00B1072C">
        <w:rPr>
          <w:rFonts w:ascii="Arial" w:hAnsi="Arial" w:cs="Arial"/>
          <w:b w:val="0"/>
          <w:sz w:val="20"/>
        </w:rPr>
        <w:t xml:space="preserve"> Genomför bolaget en </w:t>
      </w:r>
      <w:r w:rsidRPr="00B1072C">
        <w:rPr>
          <w:rFonts w:ascii="Arial" w:hAnsi="Arial" w:cs="Arial"/>
          <w:b w:val="0"/>
          <w:sz w:val="20"/>
          <w:u w:val="single"/>
        </w:rPr>
        <w:t>sammanläggning</w:t>
      </w:r>
      <w:r w:rsidRPr="00B1072C">
        <w:rPr>
          <w:rFonts w:ascii="Arial" w:hAnsi="Arial" w:cs="Arial"/>
          <w:b w:val="0"/>
          <w:sz w:val="20"/>
        </w:rPr>
        <w:t xml:space="preserve"> eller </w:t>
      </w:r>
      <w:r w:rsidRPr="00B1072C">
        <w:rPr>
          <w:rFonts w:ascii="Arial" w:hAnsi="Arial" w:cs="Arial"/>
          <w:b w:val="0"/>
          <w:sz w:val="20"/>
          <w:u w:val="single"/>
        </w:rPr>
        <w:t>uppdelning</w:t>
      </w:r>
      <w:r w:rsidR="00DF4743">
        <w:rPr>
          <w:rFonts w:ascii="Arial" w:hAnsi="Arial" w:cs="Arial"/>
          <w:b w:val="0"/>
          <w:sz w:val="20"/>
        </w:rPr>
        <w:t xml:space="preserve"> (split) av aktierna ska</w:t>
      </w:r>
      <w:r w:rsidRPr="00B1072C">
        <w:rPr>
          <w:rFonts w:ascii="Arial" w:hAnsi="Arial" w:cs="Arial"/>
          <w:b w:val="0"/>
          <w:sz w:val="20"/>
        </w:rPr>
        <w:t xml:space="preserve"> en häremot svarande omräkning av konverteringskursen ske enligt samma grunder som vid omräkning i anledning av fondemission.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C.</w:t>
      </w:r>
      <w:r w:rsidRPr="00B1072C">
        <w:rPr>
          <w:rFonts w:ascii="Arial" w:hAnsi="Arial" w:cs="Arial"/>
          <w:b w:val="0"/>
          <w:sz w:val="20"/>
        </w:rPr>
        <w:t xml:space="preserve"> Genomför bolaget en </w:t>
      </w:r>
      <w:r w:rsidRPr="00B1072C">
        <w:rPr>
          <w:rFonts w:ascii="Arial" w:hAnsi="Arial" w:cs="Arial"/>
          <w:b w:val="0"/>
          <w:sz w:val="20"/>
          <w:u w:val="single"/>
        </w:rPr>
        <w:t>nyemission</w:t>
      </w:r>
      <w:r w:rsidRPr="00B1072C">
        <w:rPr>
          <w:rFonts w:ascii="Arial" w:hAnsi="Arial" w:cs="Arial"/>
          <w:b w:val="0"/>
          <w:sz w:val="20"/>
        </w:rPr>
        <w:t xml:space="preserve"> – med företrädesrätt för aktieägarna att teckna nya aktier mot kontant b</w:t>
      </w:r>
      <w:r w:rsidR="00DF4743">
        <w:rPr>
          <w:rFonts w:ascii="Arial" w:hAnsi="Arial" w:cs="Arial"/>
          <w:b w:val="0"/>
          <w:sz w:val="20"/>
        </w:rPr>
        <w:t>etalning eller kvittning – ska</w:t>
      </w:r>
      <w:r w:rsidRPr="00B1072C">
        <w:rPr>
          <w:rFonts w:ascii="Arial" w:hAnsi="Arial" w:cs="Arial"/>
          <w:b w:val="0"/>
          <w:sz w:val="20"/>
        </w:rPr>
        <w:t xml:space="preserve"> följande gälla beträffande rätten till deltagande i emissionen för aktie, som tillkommit på grund av konvertering:</w:t>
      </w:r>
    </w:p>
    <w:p w:rsidR="00D547E1" w:rsidRPr="00B1072C" w:rsidRDefault="00D547E1" w:rsidP="00D547E1">
      <w:pPr>
        <w:pStyle w:val="Brdtext"/>
        <w:jc w:val="both"/>
        <w:rPr>
          <w:rFonts w:ascii="Arial" w:hAnsi="Arial" w:cs="Arial"/>
          <w:b w:val="0"/>
          <w:sz w:val="20"/>
        </w:rPr>
      </w:pPr>
    </w:p>
    <w:p w:rsidR="00D547E1" w:rsidRPr="00B1072C" w:rsidRDefault="00D547E1" w:rsidP="00D547E1">
      <w:pPr>
        <w:numPr>
          <w:ilvl w:val="0"/>
          <w:numId w:val="1"/>
        </w:numPr>
        <w:tabs>
          <w:tab w:val="clear" w:pos="851"/>
          <w:tab w:val="num" w:pos="567"/>
        </w:tabs>
        <w:ind w:left="567" w:hanging="567"/>
        <w:jc w:val="both"/>
        <w:rPr>
          <w:rFonts w:ascii="Arial" w:hAnsi="Arial" w:cs="Arial"/>
          <w:sz w:val="20"/>
        </w:rPr>
      </w:pPr>
      <w:r w:rsidRPr="00B1072C">
        <w:rPr>
          <w:rFonts w:ascii="Arial" w:hAnsi="Arial" w:cs="Arial"/>
          <w:sz w:val="20"/>
        </w:rPr>
        <w:t>Beslutas emissionen av styrelsen under förutsättning av bolagsstämmans godkännande eller med stöd av b</w:t>
      </w:r>
      <w:r w:rsidR="00DF4743">
        <w:rPr>
          <w:rFonts w:ascii="Arial" w:hAnsi="Arial" w:cs="Arial"/>
          <w:sz w:val="20"/>
        </w:rPr>
        <w:t>olagsstämmans bemyndigande ska</w:t>
      </w:r>
      <w:r w:rsidRPr="00B1072C">
        <w:rPr>
          <w:rFonts w:ascii="Arial" w:hAnsi="Arial" w:cs="Arial"/>
          <w:sz w:val="20"/>
        </w:rPr>
        <w:t xml:space="preserve"> i </w:t>
      </w:r>
      <w:proofErr w:type="spellStart"/>
      <w:r w:rsidRPr="00B1072C">
        <w:rPr>
          <w:rFonts w:ascii="Arial" w:hAnsi="Arial" w:cs="Arial"/>
          <w:sz w:val="20"/>
        </w:rPr>
        <w:t>emissionsbeslutet</w:t>
      </w:r>
      <w:proofErr w:type="spellEnd"/>
      <w:r w:rsidRPr="00B1072C">
        <w:rPr>
          <w:rFonts w:ascii="Arial" w:hAnsi="Arial" w:cs="Arial"/>
          <w:sz w:val="20"/>
        </w:rPr>
        <w:t xml:space="preserve"> anges den senaste dag då konvertering </w:t>
      </w:r>
      <w:r w:rsidR="00DF4743">
        <w:rPr>
          <w:rFonts w:ascii="Arial" w:hAnsi="Arial" w:cs="Arial"/>
          <w:sz w:val="20"/>
        </w:rPr>
        <w:t>ska</w:t>
      </w:r>
      <w:r w:rsidRPr="00B1072C">
        <w:rPr>
          <w:rFonts w:ascii="Arial" w:hAnsi="Arial" w:cs="Arial"/>
          <w:sz w:val="20"/>
        </w:rPr>
        <w:t xml:space="preserve"> vara verkställd för att aktie, som till</w:t>
      </w:r>
      <w:r w:rsidR="00DF4743">
        <w:rPr>
          <w:rFonts w:ascii="Arial" w:hAnsi="Arial" w:cs="Arial"/>
          <w:sz w:val="20"/>
        </w:rPr>
        <w:t>kommit genom konvertering, ska</w:t>
      </w:r>
      <w:r w:rsidRPr="00B1072C">
        <w:rPr>
          <w:rFonts w:ascii="Arial" w:hAnsi="Arial" w:cs="Arial"/>
          <w:sz w:val="20"/>
        </w:rPr>
        <w:t xml:space="preserve"> medföra rätt att deltaga i emissionen. </w:t>
      </w:r>
    </w:p>
    <w:p w:rsidR="00D547E1" w:rsidRPr="00B1072C" w:rsidRDefault="00D547E1" w:rsidP="00D547E1">
      <w:pPr>
        <w:jc w:val="both"/>
        <w:rPr>
          <w:rFonts w:ascii="Arial" w:hAnsi="Arial" w:cs="Arial"/>
          <w:sz w:val="20"/>
        </w:rPr>
      </w:pPr>
    </w:p>
    <w:p w:rsidR="00D547E1" w:rsidRPr="00B1072C" w:rsidRDefault="00D547E1" w:rsidP="00D547E1">
      <w:pPr>
        <w:numPr>
          <w:ilvl w:val="0"/>
          <w:numId w:val="1"/>
        </w:numPr>
        <w:tabs>
          <w:tab w:val="clear" w:pos="851"/>
          <w:tab w:val="num" w:pos="567"/>
        </w:tabs>
        <w:ind w:left="567" w:hanging="567"/>
        <w:jc w:val="both"/>
        <w:rPr>
          <w:rFonts w:ascii="Arial" w:hAnsi="Arial" w:cs="Arial"/>
          <w:sz w:val="20"/>
        </w:rPr>
      </w:pPr>
      <w:r w:rsidRPr="00B1072C">
        <w:rPr>
          <w:rFonts w:ascii="Arial" w:hAnsi="Arial" w:cs="Arial"/>
          <w:sz w:val="20"/>
        </w:rPr>
        <w:t>Beslutas em</w:t>
      </w:r>
      <w:r w:rsidR="00DF4743">
        <w:rPr>
          <w:rFonts w:ascii="Arial" w:hAnsi="Arial" w:cs="Arial"/>
          <w:sz w:val="20"/>
        </w:rPr>
        <w:t>issionen av bolagsstämman, ska</w:t>
      </w:r>
      <w:r w:rsidRPr="00B1072C">
        <w:rPr>
          <w:rFonts w:ascii="Arial" w:hAnsi="Arial" w:cs="Arial"/>
          <w:sz w:val="20"/>
        </w:rPr>
        <w:t xml:space="preserve"> konvertering – som påkallas på sådan tid, att konverteringen inte kan verkställas senast tre veckor före den bolagsstämma som beslutar om emissionen – verkställas först sedan bolaget verkställt omräkning enligt detta moment C. </w:t>
      </w:r>
    </w:p>
    <w:p w:rsidR="00D547E1" w:rsidRPr="00B1072C" w:rsidRDefault="00D547E1" w:rsidP="00D547E1">
      <w:pPr>
        <w:jc w:val="both"/>
        <w:rPr>
          <w:rFonts w:ascii="Arial" w:hAnsi="Arial" w:cs="Arial"/>
          <w:sz w:val="20"/>
        </w:rPr>
      </w:pPr>
    </w:p>
    <w:p w:rsidR="00D547E1" w:rsidRPr="00B1072C" w:rsidRDefault="00D547E1" w:rsidP="00D547E1">
      <w:pPr>
        <w:jc w:val="both"/>
        <w:rPr>
          <w:rFonts w:ascii="Arial" w:hAnsi="Arial" w:cs="Arial"/>
          <w:sz w:val="20"/>
        </w:rPr>
      </w:pPr>
      <w:r w:rsidRPr="00B1072C">
        <w:rPr>
          <w:rFonts w:ascii="Arial" w:hAnsi="Arial" w:cs="Arial"/>
          <w:sz w:val="20"/>
        </w:rPr>
        <w:t>Aktier som tillkommit på g</w:t>
      </w:r>
      <w:r w:rsidR="00DF4743">
        <w:rPr>
          <w:rFonts w:ascii="Arial" w:hAnsi="Arial" w:cs="Arial"/>
          <w:sz w:val="20"/>
        </w:rPr>
        <w:t>rund av sådan konvertering ska</w:t>
      </w:r>
      <w:r w:rsidRPr="00B1072C">
        <w:rPr>
          <w:rFonts w:ascii="Arial" w:hAnsi="Arial" w:cs="Arial"/>
          <w:sz w:val="20"/>
        </w:rPr>
        <w:t xml:space="preserve"> upptas interimistiskt på avstämningskonto, vilket innebär att de inte har rätt att deltaga i emissionen. Slutlig registrering på avstämningskonto sker först efter avstämningsdagen för emissionen.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Vid konvertering som verkställts på sådan tid att rätt till deltagande i nyemissionen inte uppkommer tillämpas en omräknad konverteringskurs</w:t>
      </w:r>
      <w:r w:rsidR="006B4E9D">
        <w:rPr>
          <w:rFonts w:ascii="Arial" w:hAnsi="Arial" w:cs="Arial"/>
          <w:b w:val="0"/>
          <w:sz w:val="20"/>
        </w:rPr>
        <w:t>.</w:t>
      </w:r>
      <w:r w:rsidRPr="00B1072C">
        <w:rPr>
          <w:rFonts w:ascii="Arial" w:hAnsi="Arial" w:cs="Arial"/>
          <w:b w:val="0"/>
          <w:sz w:val="20"/>
        </w:rPr>
        <w:t xml:space="preserve"> Omräkningen utföres av bolaget enligt följande formler:</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lastRenderedPageBreak/>
        <w:t>omräknad konverteringskurs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tabs>
          <w:tab w:val="clear" w:pos="4393"/>
        </w:tabs>
        <w:jc w:val="both"/>
        <w:rPr>
          <w:rFonts w:ascii="Arial" w:hAnsi="Arial" w:cs="Arial"/>
          <w:b w:val="0"/>
          <w:sz w:val="20"/>
        </w:rPr>
      </w:pPr>
      <w:r w:rsidRPr="00B1072C">
        <w:rPr>
          <w:rFonts w:ascii="Arial" w:hAnsi="Arial" w:cs="Arial"/>
          <w:b w:val="0"/>
          <w:sz w:val="20"/>
        </w:rPr>
        <w:t xml:space="preserve">(föregående konverteringskurs) x (aktiens marknadsvärde under den i </w:t>
      </w:r>
    </w:p>
    <w:p w:rsidR="00D547E1" w:rsidRPr="00B1072C" w:rsidRDefault="00D547E1" w:rsidP="00D547E1">
      <w:pPr>
        <w:pStyle w:val="Brdtext"/>
        <w:tabs>
          <w:tab w:val="clear" w:pos="4393"/>
          <w:tab w:val="right" w:pos="9314"/>
        </w:tabs>
        <w:jc w:val="both"/>
        <w:rPr>
          <w:rFonts w:ascii="Arial" w:hAnsi="Arial" w:cs="Arial"/>
          <w:b w:val="0"/>
          <w:sz w:val="20"/>
          <w:u w:val="single"/>
        </w:rPr>
      </w:pPr>
      <w:proofErr w:type="spellStart"/>
      <w:r w:rsidRPr="00B1072C">
        <w:rPr>
          <w:rFonts w:ascii="Arial" w:hAnsi="Arial" w:cs="Arial"/>
          <w:b w:val="0"/>
          <w:sz w:val="20"/>
          <w:u w:val="single"/>
        </w:rPr>
        <w:t>emissionsbeslutet</w:t>
      </w:r>
      <w:proofErr w:type="spellEnd"/>
      <w:r w:rsidRPr="00B1072C">
        <w:rPr>
          <w:rFonts w:ascii="Arial" w:hAnsi="Arial" w:cs="Arial"/>
          <w:b w:val="0"/>
          <w:sz w:val="20"/>
          <w:u w:val="single"/>
        </w:rPr>
        <w:t xml:space="preserve"> fastställda teckningstiden (aktiens genomsnittskurs))</w:t>
      </w:r>
      <w:r w:rsidRPr="00B1072C">
        <w:rPr>
          <w:rFonts w:ascii="Arial" w:hAnsi="Arial" w:cs="Arial"/>
          <w:b w:val="0"/>
          <w:sz w:val="20"/>
          <w:u w:val="single"/>
        </w:rPr>
        <w:tab/>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aktiens genomsnittskurs ökad med det på grundval därav </w:t>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framräknade teoretiska värdet på teckningsrätten</w:t>
      </w:r>
    </w:p>
    <w:p w:rsidR="00D547E1" w:rsidRPr="00B1072C" w:rsidRDefault="00D547E1" w:rsidP="00D547E1">
      <w:pPr>
        <w:pStyle w:val="Brdtext"/>
        <w:jc w:val="both"/>
        <w:rPr>
          <w:rFonts w:ascii="Arial" w:hAnsi="Arial" w:cs="Arial"/>
          <w:b w:val="0"/>
          <w:sz w:val="20"/>
        </w:rPr>
      </w:pPr>
    </w:p>
    <w:p w:rsidR="00D547E1" w:rsidRPr="00B1072C" w:rsidRDefault="00DF4743" w:rsidP="00D547E1">
      <w:pPr>
        <w:pStyle w:val="Brdtext"/>
        <w:jc w:val="both"/>
        <w:rPr>
          <w:rFonts w:ascii="Arial" w:hAnsi="Arial" w:cs="Arial"/>
          <w:b w:val="0"/>
          <w:sz w:val="20"/>
        </w:rPr>
      </w:pPr>
      <w:r>
        <w:rPr>
          <w:rFonts w:ascii="Arial" w:hAnsi="Arial" w:cs="Arial"/>
          <w:b w:val="0"/>
          <w:sz w:val="20"/>
        </w:rPr>
        <w:t>Aktiens genomsnittskurs ska</w:t>
      </w:r>
      <w:r w:rsidR="00D547E1" w:rsidRPr="00B1072C">
        <w:rPr>
          <w:rFonts w:ascii="Arial" w:hAnsi="Arial" w:cs="Arial"/>
          <w:b w:val="0"/>
          <w:sz w:val="20"/>
        </w:rPr>
        <w:t xml:space="preserve"> anses motsvara ett av ett oberoende värderingsinstitut beräknat </w:t>
      </w:r>
      <w:r>
        <w:rPr>
          <w:rFonts w:ascii="Arial" w:hAnsi="Arial" w:cs="Arial"/>
          <w:b w:val="0"/>
          <w:sz w:val="20"/>
        </w:rPr>
        <w:t>marknadsvärde. Beräkningen ska</w:t>
      </w:r>
      <w:r w:rsidR="00D547E1" w:rsidRPr="00B1072C">
        <w:rPr>
          <w:rFonts w:ascii="Arial" w:hAnsi="Arial" w:cs="Arial"/>
          <w:b w:val="0"/>
          <w:sz w:val="20"/>
        </w:rPr>
        <w:t xml:space="preserve"> göras under den i </w:t>
      </w:r>
      <w:proofErr w:type="spellStart"/>
      <w:r w:rsidR="00D547E1" w:rsidRPr="00B1072C">
        <w:rPr>
          <w:rFonts w:ascii="Arial" w:hAnsi="Arial" w:cs="Arial"/>
          <w:b w:val="0"/>
          <w:sz w:val="20"/>
        </w:rPr>
        <w:t>emissionsbeslutet</w:t>
      </w:r>
      <w:proofErr w:type="spellEnd"/>
      <w:r w:rsidR="00D547E1" w:rsidRPr="00B1072C">
        <w:rPr>
          <w:rFonts w:ascii="Arial" w:hAnsi="Arial" w:cs="Arial"/>
          <w:b w:val="0"/>
          <w:sz w:val="20"/>
        </w:rPr>
        <w:t xml:space="preserve"> fastställda teckningstiden. För det fall aktien är note</w:t>
      </w:r>
      <w:r>
        <w:rPr>
          <w:rFonts w:ascii="Arial" w:hAnsi="Arial" w:cs="Arial"/>
          <w:b w:val="0"/>
          <w:sz w:val="20"/>
        </w:rPr>
        <w:t>rad på en reglerad marknad ska</w:t>
      </w:r>
      <w:r w:rsidR="00D547E1" w:rsidRPr="00B1072C">
        <w:rPr>
          <w:rFonts w:ascii="Arial" w:hAnsi="Arial" w:cs="Arial"/>
          <w:b w:val="0"/>
          <w:sz w:val="20"/>
        </w:rPr>
        <w:t xml:space="preserve"> dock aktiens genomsnittskurs anses motsvara den genomsnittligt volymviktade betalkursen under konverteringstiden enligt marknadsplatsens officiella kurslista.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Det teoretiska värdet för teckningsrätten framräknas enligt följande formel:</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teckningsrättens värde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(det antal nya aktier som högst kan komma att utges enligt </w:t>
      </w:r>
      <w:proofErr w:type="spellStart"/>
      <w:r w:rsidRPr="00B1072C">
        <w:rPr>
          <w:rFonts w:ascii="Arial" w:hAnsi="Arial" w:cs="Arial"/>
          <w:b w:val="0"/>
          <w:sz w:val="20"/>
        </w:rPr>
        <w:t>emissionsbeslutet</w:t>
      </w:r>
      <w:proofErr w:type="spellEnd"/>
      <w:r w:rsidRPr="00B1072C">
        <w:rPr>
          <w:rFonts w:ascii="Arial" w:hAnsi="Arial" w:cs="Arial"/>
          <w:b w:val="0"/>
          <w:sz w:val="20"/>
        </w:rPr>
        <w:t>) x</w:t>
      </w:r>
    </w:p>
    <w:p w:rsidR="00D547E1" w:rsidRPr="00B1072C" w:rsidRDefault="00D547E1" w:rsidP="00D547E1">
      <w:pPr>
        <w:pStyle w:val="Brdtext"/>
        <w:tabs>
          <w:tab w:val="clear" w:pos="4393"/>
          <w:tab w:val="right" w:pos="9314"/>
        </w:tabs>
        <w:jc w:val="both"/>
        <w:rPr>
          <w:rFonts w:ascii="Arial" w:hAnsi="Arial" w:cs="Arial"/>
          <w:b w:val="0"/>
          <w:sz w:val="20"/>
          <w:u w:val="single"/>
        </w:rPr>
      </w:pPr>
      <w:r w:rsidRPr="00B1072C">
        <w:rPr>
          <w:rFonts w:ascii="Arial" w:hAnsi="Arial" w:cs="Arial"/>
          <w:b w:val="0"/>
          <w:sz w:val="20"/>
          <w:u w:val="single"/>
        </w:rPr>
        <w:t>(aktiens genomsnittskurs minus teckningskursen för den nya aktien)</w:t>
      </w:r>
      <w:r w:rsidRPr="00B1072C">
        <w:rPr>
          <w:rFonts w:ascii="Arial" w:hAnsi="Arial" w:cs="Arial"/>
          <w:b w:val="0"/>
          <w:sz w:val="20"/>
          <w:u w:val="single"/>
        </w:rPr>
        <w:tab/>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antalet aktier före </w:t>
      </w:r>
      <w:proofErr w:type="spellStart"/>
      <w:r w:rsidRPr="00B1072C">
        <w:rPr>
          <w:rFonts w:ascii="Arial" w:hAnsi="Arial" w:cs="Arial"/>
          <w:b w:val="0"/>
          <w:sz w:val="20"/>
        </w:rPr>
        <w:t>emissionsbeslutet</w:t>
      </w:r>
      <w:proofErr w:type="spellEnd"/>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Uppstår </w:t>
      </w:r>
      <w:r w:rsidR="00DF4743">
        <w:rPr>
          <w:rFonts w:ascii="Arial" w:hAnsi="Arial" w:cs="Arial"/>
          <w:b w:val="0"/>
          <w:sz w:val="20"/>
        </w:rPr>
        <w:t>härvid ett negativt värde, ska</w:t>
      </w:r>
      <w:r w:rsidRPr="00B1072C">
        <w:rPr>
          <w:rFonts w:ascii="Arial" w:hAnsi="Arial" w:cs="Arial"/>
          <w:b w:val="0"/>
          <w:sz w:val="20"/>
        </w:rPr>
        <w:t xml:space="preserve"> det teoretiska värdet på teckningsrätten bestämmas till noll.</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Enligt ovan </w:t>
      </w:r>
      <w:r w:rsidR="00DF4743">
        <w:rPr>
          <w:rFonts w:ascii="Arial" w:hAnsi="Arial" w:cs="Arial"/>
          <w:b w:val="0"/>
          <w:sz w:val="20"/>
        </w:rPr>
        <w:t>omräknad konverteringskurs ska</w:t>
      </w:r>
      <w:r w:rsidRPr="00B1072C">
        <w:rPr>
          <w:rFonts w:ascii="Arial" w:hAnsi="Arial" w:cs="Arial"/>
          <w:b w:val="0"/>
          <w:sz w:val="20"/>
        </w:rPr>
        <w:t xml:space="preserve"> fastställas av bolaget två bankdagar efter </w:t>
      </w:r>
      <w:r w:rsidR="00DF4743">
        <w:rPr>
          <w:rFonts w:ascii="Arial" w:hAnsi="Arial" w:cs="Arial"/>
          <w:b w:val="0"/>
          <w:sz w:val="20"/>
        </w:rPr>
        <w:t>teckningstidens utgång och ska</w:t>
      </w:r>
      <w:r w:rsidRPr="00B1072C">
        <w:rPr>
          <w:rFonts w:ascii="Arial" w:hAnsi="Arial" w:cs="Arial"/>
          <w:b w:val="0"/>
          <w:sz w:val="20"/>
        </w:rPr>
        <w:t xml:space="preserve"> tillämpas vid konvertering som verkställs därefter.</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Under tiden till dess att omräknad konverteringskurs fastställts, verkställs konvertering endast preliminärt, varvid det antal aktier som varje konvertibel före omräkning, berättigar till konvertering mot upptas interimistiskt på avstämningskonto. Dessutom noteras särskilt att varje konvertibel efter omräkningar kan berättiga till ytterligare aktier och/eller kontantbelopp enligt punkten 7 ovan. Slutlig registrering på avstämningskontot sker sedan omräkning fastställts.</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D.</w:t>
      </w:r>
      <w:r w:rsidRPr="00B1072C">
        <w:rPr>
          <w:rFonts w:ascii="Arial" w:hAnsi="Arial" w:cs="Arial"/>
          <w:b w:val="0"/>
          <w:sz w:val="20"/>
        </w:rPr>
        <w:t xml:space="preserve"> Genomför bolaget en </w:t>
      </w:r>
      <w:r w:rsidRPr="00B1072C">
        <w:rPr>
          <w:rFonts w:ascii="Arial" w:hAnsi="Arial" w:cs="Arial"/>
          <w:b w:val="0"/>
          <w:sz w:val="20"/>
          <w:u w:val="single"/>
        </w:rPr>
        <w:t>emission av konvertibler eller teckningsoptioner</w:t>
      </w:r>
      <w:r w:rsidRPr="00B1072C">
        <w:rPr>
          <w:rFonts w:ascii="Arial" w:hAnsi="Arial" w:cs="Arial"/>
          <w:b w:val="0"/>
          <w:sz w:val="20"/>
        </w:rPr>
        <w:t xml:space="preserve"> – med företrädesrätt för aktieägarna och mot kontant b</w:t>
      </w:r>
      <w:r w:rsidR="00DF4743">
        <w:rPr>
          <w:rFonts w:ascii="Arial" w:hAnsi="Arial" w:cs="Arial"/>
          <w:b w:val="0"/>
          <w:sz w:val="20"/>
        </w:rPr>
        <w:t>etalning eller kvittning – ska</w:t>
      </w:r>
      <w:r w:rsidRPr="00B1072C">
        <w:rPr>
          <w:rFonts w:ascii="Arial" w:hAnsi="Arial" w:cs="Arial"/>
          <w:b w:val="0"/>
          <w:sz w:val="20"/>
        </w:rPr>
        <w:t xml:space="preserve"> beträffande rätten till deltagande i emissionen för aktie, som tillkommit på grund av konvertering, bestämmelserna i moment C, första stycket, punkterna 1 och 2, äga motsvarande tillämpning.</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Vid konvertering som verkställts på sådan tid att rätt till deltagande i emissionen inte uppkommer tillämpas en omräknad konverteringskurs. Omräkningen utföres av bolaget enligt följande formel:</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omräknad konverteringskurs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u w:val="single"/>
        </w:rPr>
      </w:pPr>
      <w:r w:rsidRPr="00B1072C">
        <w:rPr>
          <w:rFonts w:ascii="Arial" w:hAnsi="Arial" w:cs="Arial"/>
          <w:b w:val="0"/>
          <w:sz w:val="20"/>
        </w:rPr>
        <w:t xml:space="preserve">(föregående konverteringskurs) x (aktiens marknadsvärde, eller om bolaget är noterat, aktiens genomsnittskurs, under den i </w:t>
      </w:r>
      <w:proofErr w:type="spellStart"/>
      <w:r w:rsidRPr="00B1072C">
        <w:rPr>
          <w:rFonts w:ascii="Arial" w:hAnsi="Arial" w:cs="Arial"/>
          <w:b w:val="0"/>
          <w:sz w:val="20"/>
        </w:rPr>
        <w:t>emissionsbeslutet</w:t>
      </w:r>
      <w:proofErr w:type="spellEnd"/>
      <w:r w:rsidRPr="00B1072C">
        <w:rPr>
          <w:rFonts w:ascii="Arial" w:hAnsi="Arial" w:cs="Arial"/>
          <w:b w:val="0"/>
          <w:sz w:val="20"/>
        </w:rPr>
        <w:t xml:space="preserve"> fastställda teckningstiden (aktiens</w:t>
      </w:r>
      <w:r w:rsidRPr="00DE17F5">
        <w:rPr>
          <w:rFonts w:ascii="Arial" w:hAnsi="Arial" w:cs="Arial"/>
          <w:b w:val="0"/>
          <w:sz w:val="20"/>
        </w:rPr>
        <w:t xml:space="preserve"> genomsnittskurs))</w:t>
      </w:r>
      <w:r w:rsidRPr="00B1072C">
        <w:rPr>
          <w:rFonts w:ascii="Arial" w:hAnsi="Arial" w:cs="Arial"/>
          <w:b w:val="0"/>
          <w:sz w:val="20"/>
          <w:u w:val="single"/>
        </w:rPr>
        <w:tab/>
        <w:t>_______________________________________________________________</w:t>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aktiens genomsnittskurs ökad med teckningsrättens värde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Aktiens genomsnittskurs beräknas i enlighet med vad som angivits i moment C ovan.</w:t>
      </w:r>
    </w:p>
    <w:p w:rsidR="00D547E1" w:rsidRPr="00B1072C" w:rsidRDefault="00D547E1" w:rsidP="00D547E1">
      <w:pPr>
        <w:pStyle w:val="Brdtext"/>
        <w:jc w:val="both"/>
        <w:rPr>
          <w:rFonts w:ascii="Arial" w:hAnsi="Arial" w:cs="Arial"/>
          <w:b w:val="0"/>
          <w:sz w:val="20"/>
        </w:rPr>
      </w:pPr>
    </w:p>
    <w:p w:rsidR="00D547E1" w:rsidRPr="00B1072C" w:rsidRDefault="00DF4743" w:rsidP="00D547E1">
      <w:pPr>
        <w:pStyle w:val="Brdtext"/>
        <w:jc w:val="both"/>
        <w:rPr>
          <w:rFonts w:ascii="Arial" w:hAnsi="Arial" w:cs="Arial"/>
          <w:b w:val="0"/>
          <w:sz w:val="20"/>
        </w:rPr>
      </w:pPr>
      <w:r>
        <w:rPr>
          <w:rFonts w:ascii="Arial" w:hAnsi="Arial" w:cs="Arial"/>
          <w:b w:val="0"/>
          <w:sz w:val="20"/>
        </w:rPr>
        <w:t>Teckningsrättens värde ska</w:t>
      </w:r>
      <w:r w:rsidR="00D547E1" w:rsidRPr="00B1072C">
        <w:rPr>
          <w:rFonts w:ascii="Arial" w:hAnsi="Arial" w:cs="Arial"/>
          <w:b w:val="0"/>
          <w:sz w:val="20"/>
        </w:rPr>
        <w:t xml:space="preserve"> anses motsvara det matematiskt framräknade värdet efter justering för nyemission och med beaktande av marknadsvärdet beräknat i enlighet med vad som anges i moment C ovan.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Enligt ovan </w:t>
      </w:r>
      <w:r w:rsidR="00DF4743">
        <w:rPr>
          <w:rFonts w:ascii="Arial" w:hAnsi="Arial" w:cs="Arial"/>
          <w:b w:val="0"/>
          <w:sz w:val="20"/>
        </w:rPr>
        <w:t>omräknad konverteringskurs ska</w:t>
      </w:r>
      <w:r w:rsidRPr="00B1072C">
        <w:rPr>
          <w:rFonts w:ascii="Arial" w:hAnsi="Arial" w:cs="Arial"/>
          <w:b w:val="0"/>
          <w:sz w:val="20"/>
        </w:rPr>
        <w:t xml:space="preserve"> fastställas av bolaget två bankdagar efter t</w:t>
      </w:r>
      <w:r w:rsidR="00DF4743">
        <w:rPr>
          <w:rFonts w:ascii="Arial" w:hAnsi="Arial" w:cs="Arial"/>
          <w:b w:val="0"/>
          <w:sz w:val="20"/>
        </w:rPr>
        <w:t xml:space="preserve">eckningstidens utgång och ska </w:t>
      </w:r>
      <w:r w:rsidRPr="00B1072C">
        <w:rPr>
          <w:rFonts w:ascii="Arial" w:hAnsi="Arial" w:cs="Arial"/>
          <w:b w:val="0"/>
          <w:sz w:val="20"/>
        </w:rPr>
        <w:t>tillämpas vid konvertering som verkställs därefter.</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Vid påkallande av konvertering, som sker under tiden fram till dess att omräknad kon</w:t>
      </w:r>
      <w:r w:rsidR="00DF4743">
        <w:rPr>
          <w:rFonts w:ascii="Arial" w:hAnsi="Arial" w:cs="Arial"/>
          <w:b w:val="0"/>
          <w:sz w:val="20"/>
        </w:rPr>
        <w:t>verteringskurs fastställs, ska</w:t>
      </w:r>
      <w:r w:rsidRPr="00B1072C">
        <w:rPr>
          <w:rFonts w:ascii="Arial" w:hAnsi="Arial" w:cs="Arial"/>
          <w:b w:val="0"/>
          <w:sz w:val="20"/>
        </w:rPr>
        <w:t xml:space="preserve"> bestämmelsen i moment C sista stycket ovan äga motsvarande tillämpning.</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E.</w:t>
      </w:r>
      <w:r w:rsidRPr="00B1072C">
        <w:rPr>
          <w:rFonts w:ascii="Arial" w:hAnsi="Arial" w:cs="Arial"/>
          <w:b w:val="0"/>
          <w:sz w:val="20"/>
        </w:rPr>
        <w:t xml:space="preserve"> Skulle bolaget i andra fall än som avses i moment A-D ovan rikta </w:t>
      </w:r>
      <w:r w:rsidRPr="00B1072C">
        <w:rPr>
          <w:rFonts w:ascii="Arial" w:hAnsi="Arial" w:cs="Arial"/>
          <w:b w:val="0"/>
          <w:sz w:val="20"/>
          <w:u w:val="single"/>
        </w:rPr>
        <w:t>erbjudande till aktieägarna</w:t>
      </w:r>
      <w:r w:rsidRPr="00B1072C">
        <w:rPr>
          <w:rFonts w:ascii="Arial" w:hAnsi="Arial" w:cs="Arial"/>
          <w:b w:val="0"/>
          <w:sz w:val="20"/>
        </w:rPr>
        <w:t xml:space="preserve"> att, med företrädesrätt, av bolaget förvärva värdepapper eller rättighet av något slag eller besluta att, enligt ovan nämnda principer, till aktieägarna utdela sådana värdepapper eller rättigheter u</w:t>
      </w:r>
      <w:r w:rsidR="00DF4743">
        <w:rPr>
          <w:rFonts w:ascii="Arial" w:hAnsi="Arial" w:cs="Arial"/>
          <w:b w:val="0"/>
          <w:sz w:val="20"/>
        </w:rPr>
        <w:t>tan vederlag (erbjudandet) ska</w:t>
      </w:r>
      <w:r w:rsidRPr="00B1072C">
        <w:rPr>
          <w:rFonts w:ascii="Arial" w:hAnsi="Arial" w:cs="Arial"/>
          <w:b w:val="0"/>
          <w:sz w:val="20"/>
        </w:rPr>
        <w:t xml:space="preserve"> vid konvertering som görs på sådan tid, att därigenom erhållen aktie inte medför rätt till deltagande i erbjudandet, tillämpas en omräknad konv</w:t>
      </w:r>
      <w:r w:rsidR="00DF4743">
        <w:rPr>
          <w:rFonts w:ascii="Arial" w:hAnsi="Arial" w:cs="Arial"/>
          <w:b w:val="0"/>
          <w:sz w:val="20"/>
        </w:rPr>
        <w:t>erteringskurs. Omräkningen ska</w:t>
      </w:r>
      <w:r w:rsidRPr="00B1072C">
        <w:rPr>
          <w:rFonts w:ascii="Arial" w:hAnsi="Arial" w:cs="Arial"/>
          <w:b w:val="0"/>
          <w:sz w:val="20"/>
        </w:rPr>
        <w:t xml:space="preserve"> utföras av bolaget enligt följande formel:</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omräknad konverteringskurs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(föregående konverteringskurs) x (aktiens marknadsvärde under den i </w:t>
      </w:r>
    </w:p>
    <w:p w:rsidR="00D547E1" w:rsidRPr="00B1072C" w:rsidRDefault="00D547E1" w:rsidP="00D547E1">
      <w:pPr>
        <w:pStyle w:val="Brdtext"/>
        <w:tabs>
          <w:tab w:val="clear" w:pos="4393"/>
          <w:tab w:val="right" w:pos="9314"/>
        </w:tabs>
        <w:jc w:val="both"/>
        <w:rPr>
          <w:rFonts w:ascii="Arial" w:hAnsi="Arial" w:cs="Arial"/>
          <w:b w:val="0"/>
          <w:sz w:val="20"/>
          <w:u w:val="single"/>
        </w:rPr>
      </w:pPr>
      <w:r w:rsidRPr="00B1072C">
        <w:rPr>
          <w:rFonts w:ascii="Arial" w:hAnsi="Arial" w:cs="Arial"/>
          <w:b w:val="0"/>
          <w:sz w:val="20"/>
          <w:u w:val="single"/>
        </w:rPr>
        <w:t>erbjudandet fastställda anmälningstiden (aktiens genomsnittskurs))</w:t>
      </w:r>
      <w:r w:rsidRPr="00B1072C">
        <w:rPr>
          <w:rFonts w:ascii="Arial" w:hAnsi="Arial" w:cs="Arial"/>
          <w:b w:val="0"/>
          <w:sz w:val="20"/>
          <w:u w:val="single"/>
        </w:rPr>
        <w:tab/>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aktiens genomsnittskurs ökad med värdet av rätten till deltagande i erbjudandet (inköpsrättens värde)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Aktiens </w:t>
      </w:r>
      <w:r w:rsidRPr="00B1072C">
        <w:rPr>
          <w:rFonts w:ascii="Arial" w:hAnsi="Arial" w:cs="Arial"/>
          <w:b w:val="0"/>
          <w:sz w:val="20"/>
          <w:u w:val="single"/>
        </w:rPr>
        <w:t>genomsnittskurs</w:t>
      </w:r>
      <w:r w:rsidRPr="00B1072C">
        <w:rPr>
          <w:rFonts w:ascii="Arial" w:hAnsi="Arial" w:cs="Arial"/>
          <w:b w:val="0"/>
          <w:sz w:val="20"/>
        </w:rPr>
        <w:t xml:space="preserve"> beräknas i enlighet med vad i moment C ovan angivits.</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För det fall att aktieägarna erhållit inköpsrätter och</w:t>
      </w:r>
      <w:r w:rsidR="00DF4743">
        <w:rPr>
          <w:rFonts w:ascii="Arial" w:hAnsi="Arial" w:cs="Arial"/>
          <w:b w:val="0"/>
          <w:sz w:val="20"/>
        </w:rPr>
        <w:t xml:space="preserve"> handel med dessa ägt rum, ska</w:t>
      </w:r>
      <w:r w:rsidRPr="00B1072C">
        <w:rPr>
          <w:rFonts w:ascii="Arial" w:hAnsi="Arial" w:cs="Arial"/>
          <w:b w:val="0"/>
          <w:sz w:val="20"/>
        </w:rPr>
        <w:t xml:space="preserve"> värdet av rätten till deltagande i erbjudandet anses motsvara inköpsrättens värde. Värdet på inköpsrätten </w:t>
      </w:r>
      <w:r w:rsidR="00DF4743">
        <w:rPr>
          <w:rFonts w:ascii="Arial" w:hAnsi="Arial" w:cs="Arial"/>
          <w:b w:val="0"/>
          <w:sz w:val="20"/>
        </w:rPr>
        <w:t>ska</w:t>
      </w:r>
      <w:r w:rsidRPr="00B1072C">
        <w:rPr>
          <w:rFonts w:ascii="Arial" w:hAnsi="Arial" w:cs="Arial"/>
          <w:b w:val="0"/>
          <w:sz w:val="20"/>
        </w:rPr>
        <w:t xml:space="preserve"> så långt möjligt fastställas med ledning av den marknadsvärdesförändring avseende bolagets aktier som kan bedömas ha uppkommit till följd av erbjudandet.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För det fall att aktieägarna ej erhållit inköpsrätter eller eljest sådan handel med inköpsrätter som avses i för</w:t>
      </w:r>
      <w:r w:rsidR="00DF4743">
        <w:rPr>
          <w:rFonts w:ascii="Arial" w:hAnsi="Arial" w:cs="Arial"/>
          <w:b w:val="0"/>
          <w:sz w:val="20"/>
        </w:rPr>
        <w:t>egående stycke ej ägt rum, ska</w:t>
      </w:r>
      <w:r w:rsidRPr="00B1072C">
        <w:rPr>
          <w:rFonts w:ascii="Arial" w:hAnsi="Arial" w:cs="Arial"/>
          <w:b w:val="0"/>
          <w:sz w:val="20"/>
        </w:rPr>
        <w:t xml:space="preserve"> omräkning av konverteringskurs ske med tillämpning så långt möjligt av de principer som anges ovan i detta moment E, varvid värdet av rätten till deltagande i erbjudandet så långt möjligt </w:t>
      </w:r>
      <w:r w:rsidR="00A13FF4">
        <w:rPr>
          <w:rFonts w:ascii="Arial" w:hAnsi="Arial" w:cs="Arial"/>
          <w:b w:val="0"/>
          <w:sz w:val="20"/>
        </w:rPr>
        <w:t xml:space="preserve">ska </w:t>
      </w:r>
      <w:r w:rsidRPr="00B1072C">
        <w:rPr>
          <w:rFonts w:ascii="Arial" w:hAnsi="Arial" w:cs="Arial"/>
          <w:b w:val="0"/>
          <w:sz w:val="20"/>
        </w:rPr>
        <w:t>fastställas med ledning av den marknadsvärdesförändring avseende bolagets aktier som kan bedömas ha uppkommit till följd av erbjudandet.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Enligt ovan omräknad konverteringskurs fastställs av bolaget snarast möjligt efter e</w:t>
      </w:r>
      <w:r w:rsidR="00DF4743">
        <w:rPr>
          <w:rFonts w:ascii="Arial" w:hAnsi="Arial" w:cs="Arial"/>
          <w:b w:val="0"/>
          <w:sz w:val="20"/>
        </w:rPr>
        <w:t>rbjudandetidens utgång och ska</w:t>
      </w:r>
      <w:r w:rsidRPr="00B1072C">
        <w:rPr>
          <w:rFonts w:ascii="Arial" w:hAnsi="Arial" w:cs="Arial"/>
          <w:b w:val="0"/>
          <w:sz w:val="20"/>
        </w:rPr>
        <w:t xml:space="preserve"> tillämpas vid konvertering, som verkställs efter det att sådant fastställande skett.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Vid påkallande av konvertering som sker under tiden till dess att omräknad konv</w:t>
      </w:r>
      <w:r w:rsidR="00DF4743">
        <w:rPr>
          <w:rFonts w:ascii="Arial" w:hAnsi="Arial" w:cs="Arial"/>
          <w:b w:val="0"/>
          <w:sz w:val="20"/>
        </w:rPr>
        <w:t>erteringskurs fastställts, ska</w:t>
      </w:r>
      <w:r w:rsidRPr="00B1072C">
        <w:rPr>
          <w:rFonts w:ascii="Arial" w:hAnsi="Arial" w:cs="Arial"/>
          <w:b w:val="0"/>
          <w:sz w:val="20"/>
        </w:rPr>
        <w:t xml:space="preserve"> bestämmelserna i moment C sista stycket ovan, äga motsvarande tillämpning.</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F.</w:t>
      </w:r>
      <w:r w:rsidRPr="00B1072C">
        <w:rPr>
          <w:rFonts w:ascii="Arial" w:hAnsi="Arial" w:cs="Arial"/>
          <w:b w:val="0"/>
          <w:sz w:val="20"/>
        </w:rPr>
        <w:t xml:space="preserve"> Genomför bolaget en </w:t>
      </w:r>
      <w:r w:rsidRPr="00B1072C">
        <w:rPr>
          <w:rFonts w:ascii="Arial" w:hAnsi="Arial" w:cs="Arial"/>
          <w:b w:val="0"/>
          <w:sz w:val="20"/>
          <w:u w:val="single"/>
        </w:rPr>
        <w:t>nyemission eller emission av konvertibler eller teckningsoptioner till nyteckning av aktier</w:t>
      </w:r>
      <w:r w:rsidRPr="00B1072C">
        <w:rPr>
          <w:rFonts w:ascii="Arial" w:hAnsi="Arial" w:cs="Arial"/>
          <w:b w:val="0"/>
          <w:sz w:val="20"/>
        </w:rPr>
        <w:t xml:space="preserve"> – med företrädesrätt för aktieägarna och mot kontant betalning eller kvittning – äger bolaget besluta att ge samtliga innehavare samma företrädesrätt som enligt beslutet till</w:t>
      </w:r>
      <w:r w:rsidR="00DF4743">
        <w:rPr>
          <w:rFonts w:ascii="Arial" w:hAnsi="Arial" w:cs="Arial"/>
          <w:b w:val="0"/>
          <w:sz w:val="20"/>
        </w:rPr>
        <w:t>kommer aktieägarna. Därvid ska</w:t>
      </w:r>
      <w:r w:rsidRPr="00B1072C">
        <w:rPr>
          <w:rFonts w:ascii="Arial" w:hAnsi="Arial" w:cs="Arial"/>
          <w:b w:val="0"/>
          <w:sz w:val="20"/>
        </w:rPr>
        <w:t xml:space="preserve"> varje innehavare, oaktat sålunda att konvertering ej verkställts, anses vara ägare till det antal aktier som innehavarna skulle ha erhållit, om konvertering verkställts efter den konverteringskurs som gällde vid tidpunkten för beslutet om den aktuella emissionen. Den omständigheten att innehavaren dessutom i visa fall skulle ha kunnat erhålla ett kontant be</w:t>
      </w:r>
      <w:r w:rsidR="00DF4743">
        <w:rPr>
          <w:rFonts w:ascii="Arial" w:hAnsi="Arial" w:cs="Arial"/>
          <w:b w:val="0"/>
          <w:sz w:val="20"/>
        </w:rPr>
        <w:t>lopp enligt punkten 7 ovan ska</w:t>
      </w:r>
      <w:r w:rsidRPr="00B1072C">
        <w:rPr>
          <w:rFonts w:ascii="Arial" w:hAnsi="Arial" w:cs="Arial"/>
          <w:b w:val="0"/>
          <w:sz w:val="20"/>
        </w:rPr>
        <w:t xml:space="preserve"> ej medföra någon rätt såvitt nu är i fråga.</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Skulle bolaget besluta att till aktieägarna rikta ett sådant erbjudande </w:t>
      </w:r>
      <w:r w:rsidR="00DF4743">
        <w:rPr>
          <w:rFonts w:ascii="Arial" w:hAnsi="Arial" w:cs="Arial"/>
          <w:b w:val="0"/>
          <w:sz w:val="20"/>
        </w:rPr>
        <w:t>som avses i moment E ovan, ska</w:t>
      </w:r>
      <w:r w:rsidRPr="00B1072C">
        <w:rPr>
          <w:rFonts w:ascii="Arial" w:hAnsi="Arial" w:cs="Arial"/>
          <w:b w:val="0"/>
          <w:sz w:val="20"/>
        </w:rPr>
        <w:t xml:space="preserve"> vad i föregående stycke sagts äga motsvarande tillämpning, dock att det an</w:t>
      </w:r>
      <w:r w:rsidR="00DF4743">
        <w:rPr>
          <w:rFonts w:ascii="Arial" w:hAnsi="Arial" w:cs="Arial"/>
          <w:b w:val="0"/>
          <w:sz w:val="20"/>
        </w:rPr>
        <w:t>tal aktier som innehavaren ska</w:t>
      </w:r>
      <w:r w:rsidRPr="00B1072C">
        <w:rPr>
          <w:rFonts w:ascii="Arial" w:hAnsi="Arial" w:cs="Arial"/>
          <w:b w:val="0"/>
          <w:sz w:val="20"/>
        </w:rPr>
        <w:t xml:space="preserve"> anses vara äg</w:t>
      </w:r>
      <w:r w:rsidR="00DF4743">
        <w:rPr>
          <w:rFonts w:ascii="Arial" w:hAnsi="Arial" w:cs="Arial"/>
          <w:b w:val="0"/>
          <w:sz w:val="20"/>
        </w:rPr>
        <w:t>are till i ett sådant fall ska</w:t>
      </w:r>
      <w:r w:rsidRPr="00B1072C">
        <w:rPr>
          <w:rFonts w:ascii="Arial" w:hAnsi="Arial" w:cs="Arial"/>
          <w:b w:val="0"/>
          <w:sz w:val="20"/>
        </w:rPr>
        <w:t xml:space="preserve"> fastställas efter den konverteringskurs, som gällde vid tidpunkten för beslutet om erbjudande.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Om bolaget skulle besluta att ge innehavarna företrädesrätt i enlighet med bestäm</w:t>
      </w:r>
      <w:r w:rsidR="00DF4743">
        <w:rPr>
          <w:rFonts w:ascii="Arial" w:hAnsi="Arial" w:cs="Arial"/>
          <w:b w:val="0"/>
          <w:sz w:val="20"/>
        </w:rPr>
        <w:t>melserna i detta moment F, ska</w:t>
      </w:r>
      <w:r w:rsidRPr="00B1072C">
        <w:rPr>
          <w:rFonts w:ascii="Arial" w:hAnsi="Arial" w:cs="Arial"/>
          <w:b w:val="0"/>
          <w:sz w:val="20"/>
        </w:rPr>
        <w:t xml:space="preserve"> någon omräkning enligt moment C, D eller E ovan av inte äga rum.</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G.</w:t>
      </w:r>
      <w:r w:rsidRPr="00B1072C">
        <w:rPr>
          <w:rFonts w:ascii="Arial" w:hAnsi="Arial" w:cs="Arial"/>
          <w:b w:val="0"/>
          <w:sz w:val="20"/>
        </w:rPr>
        <w:t xml:space="preserve"> Beslutas om kontant utdelning till aktieägarna och sådan utdelning avviker väsentligt från vad som får anses vara normalt för bolaget bedömt mot bakgrund av bolagets historiska samt uttalade målsättning för utdelningstillväxt vid tidpunkten för</w:t>
      </w:r>
      <w:r w:rsidR="00DF4743">
        <w:rPr>
          <w:rFonts w:ascii="Arial" w:hAnsi="Arial" w:cs="Arial"/>
          <w:b w:val="0"/>
          <w:sz w:val="20"/>
        </w:rPr>
        <w:t xml:space="preserve"> dessa villkors antagande, ska</w:t>
      </w:r>
      <w:r w:rsidRPr="00B1072C">
        <w:rPr>
          <w:rFonts w:ascii="Arial" w:hAnsi="Arial" w:cs="Arial"/>
          <w:b w:val="0"/>
          <w:sz w:val="20"/>
        </w:rPr>
        <w:t>, vid påkallande av konvertering som sker på sådan tid, att därigenom erhållen aktie inte medför rätt till erhållande av sådan utdelning, tillämpas en omräknad konv</w:t>
      </w:r>
      <w:r w:rsidR="00DF4743">
        <w:rPr>
          <w:rFonts w:ascii="Arial" w:hAnsi="Arial" w:cs="Arial"/>
          <w:b w:val="0"/>
          <w:sz w:val="20"/>
        </w:rPr>
        <w:t>erteringskurs. Omräkningen ska</w:t>
      </w:r>
      <w:r w:rsidRPr="00B1072C">
        <w:rPr>
          <w:rFonts w:ascii="Arial" w:hAnsi="Arial" w:cs="Arial"/>
          <w:b w:val="0"/>
          <w:sz w:val="20"/>
        </w:rPr>
        <w:t xml:space="preserve"> baseras på den del av den sammanlagda utdelningen som överstiger vad som får anses utgöra ett normalt utdelningsbelopp enligt ovan nämnda principer (extraordinär utdelning). Omräkningen utföres av bolaget enligt följande formel:</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omräknad konverteringskurs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u w:val="single"/>
        </w:rPr>
      </w:pPr>
      <w:r w:rsidRPr="00B1072C">
        <w:rPr>
          <w:rFonts w:ascii="Arial" w:hAnsi="Arial" w:cs="Arial"/>
          <w:b w:val="0"/>
          <w:sz w:val="20"/>
        </w:rPr>
        <w:t xml:space="preserve">(föregående konverteringskurs) x (aktiens marknadsvärde under en period om 25 dagar räknat fr.o.m. </w:t>
      </w:r>
      <w:r w:rsidRPr="00B1072C">
        <w:rPr>
          <w:rFonts w:ascii="Arial" w:hAnsi="Arial" w:cs="Arial"/>
          <w:b w:val="0"/>
          <w:sz w:val="20"/>
          <w:u w:val="single"/>
        </w:rPr>
        <w:t>den dag då aktien inte medför rätt till extraordinär utdelning (aktiens genomsnittskurs))_</w:t>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aktiens genomsnittskurs ökad med den extraordinära utdelning som </w:t>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utbetalas per aktie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Aktiens genomsnittskurs beräknas i enlighet med vad som angivits i moment C ovan.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Enligt ovan omräknad konverteringskurs fastställs av bolaget två bankdagar efter utgången av ovan angi</w:t>
      </w:r>
      <w:r w:rsidR="00DF4743">
        <w:rPr>
          <w:rFonts w:ascii="Arial" w:hAnsi="Arial" w:cs="Arial"/>
          <w:b w:val="0"/>
          <w:sz w:val="20"/>
        </w:rPr>
        <w:t>ven period om 25 dagar och ska</w:t>
      </w:r>
      <w:r w:rsidRPr="00B1072C">
        <w:rPr>
          <w:rFonts w:ascii="Arial" w:hAnsi="Arial" w:cs="Arial"/>
          <w:b w:val="0"/>
          <w:sz w:val="20"/>
        </w:rPr>
        <w:t xml:space="preserve"> tillämpas vid konvertering som verkställs därefter.</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Har påkallande av konvertering ägt rum men, på grund av bestämmelserna i punkten 8 ovan, slutlig registrering på </w:t>
      </w:r>
      <w:r w:rsidR="00DF4743">
        <w:rPr>
          <w:rFonts w:ascii="Arial" w:hAnsi="Arial" w:cs="Arial"/>
          <w:b w:val="0"/>
          <w:sz w:val="20"/>
        </w:rPr>
        <w:t>avstämningskonto ej skett, ska</w:t>
      </w:r>
      <w:r w:rsidRPr="00B1072C">
        <w:rPr>
          <w:rFonts w:ascii="Arial" w:hAnsi="Arial" w:cs="Arial"/>
          <w:b w:val="0"/>
          <w:sz w:val="20"/>
        </w:rPr>
        <w:t xml:space="preserve"> särskilt noteras att varje konvertibel efter omräkningar kan </w:t>
      </w:r>
      <w:r w:rsidRPr="00B1072C">
        <w:rPr>
          <w:rFonts w:ascii="Arial" w:hAnsi="Arial" w:cs="Arial"/>
          <w:b w:val="0"/>
          <w:sz w:val="20"/>
        </w:rPr>
        <w:lastRenderedPageBreak/>
        <w:t>berättiga till ytterligare aktier och/eller ett kontantbelopp enligt punkten 7 ovan. Slutlig registrering på avstämningskonto sker sedan omräkningarna fastställts, dock tidigast vid den tidpunkt som anges i punkten 8 ovan.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H.</w:t>
      </w:r>
      <w:r w:rsidRPr="00B1072C">
        <w:rPr>
          <w:rFonts w:ascii="Arial" w:hAnsi="Arial" w:cs="Arial"/>
          <w:b w:val="0"/>
          <w:sz w:val="20"/>
        </w:rPr>
        <w:t xml:space="preserve"> Om bolagets aktiekapital skulle </w:t>
      </w:r>
      <w:r w:rsidRPr="00B1072C">
        <w:rPr>
          <w:rFonts w:ascii="Arial" w:hAnsi="Arial" w:cs="Arial"/>
          <w:b w:val="0"/>
          <w:sz w:val="20"/>
          <w:u w:val="single"/>
        </w:rPr>
        <w:t>minskas med återbetalning till aktieägarna</w:t>
      </w:r>
      <w:r w:rsidRPr="00B1072C">
        <w:rPr>
          <w:rFonts w:ascii="Arial" w:hAnsi="Arial" w:cs="Arial"/>
          <w:b w:val="0"/>
          <w:sz w:val="20"/>
        </w:rPr>
        <w:t>, vilken minskning är obligatorisk, tillämpas en omräknad konverteringskurs. Omräkningen utföres av bolaget enligt följande formel:</w:t>
      </w:r>
    </w:p>
    <w:p w:rsidR="00D547E1" w:rsidRPr="00B1072C" w:rsidRDefault="00D547E1" w:rsidP="00D547E1">
      <w:pPr>
        <w:pStyle w:val="Brdtext"/>
        <w:jc w:val="both"/>
        <w:rPr>
          <w:rFonts w:ascii="Arial" w:hAnsi="Arial" w:cs="Arial"/>
          <w:b w:val="0"/>
          <w:sz w:val="20"/>
        </w:rPr>
      </w:pPr>
    </w:p>
    <w:p w:rsidR="00D547E1" w:rsidRPr="00B1072C" w:rsidRDefault="00D547E1" w:rsidP="001137CD">
      <w:pPr>
        <w:pStyle w:val="Brdtext"/>
        <w:keepNext/>
        <w:jc w:val="both"/>
        <w:rPr>
          <w:rFonts w:ascii="Arial" w:hAnsi="Arial" w:cs="Arial"/>
          <w:b w:val="0"/>
          <w:sz w:val="20"/>
        </w:rPr>
      </w:pPr>
      <w:r w:rsidRPr="00B1072C">
        <w:rPr>
          <w:rFonts w:ascii="Arial" w:hAnsi="Arial" w:cs="Arial"/>
          <w:b w:val="0"/>
          <w:sz w:val="20"/>
        </w:rPr>
        <w:t>omräknad konverteringskurs =</w:t>
      </w:r>
    </w:p>
    <w:p w:rsidR="00D547E1" w:rsidRPr="00B1072C" w:rsidRDefault="00D547E1" w:rsidP="001137CD">
      <w:pPr>
        <w:pStyle w:val="Brdtext"/>
        <w:keepNext/>
        <w:jc w:val="both"/>
        <w:rPr>
          <w:rFonts w:ascii="Arial" w:hAnsi="Arial" w:cs="Arial"/>
          <w:b w:val="0"/>
          <w:sz w:val="20"/>
        </w:rPr>
      </w:pPr>
    </w:p>
    <w:p w:rsidR="00D547E1" w:rsidRPr="00B1072C" w:rsidRDefault="00D547E1" w:rsidP="001137CD">
      <w:pPr>
        <w:pStyle w:val="Brdtext"/>
        <w:keepNext/>
        <w:jc w:val="both"/>
        <w:rPr>
          <w:rFonts w:ascii="Arial" w:hAnsi="Arial" w:cs="Arial"/>
          <w:b w:val="0"/>
          <w:sz w:val="20"/>
          <w:u w:val="single"/>
        </w:rPr>
      </w:pPr>
      <w:r w:rsidRPr="00B1072C">
        <w:rPr>
          <w:rFonts w:ascii="Arial" w:hAnsi="Arial" w:cs="Arial"/>
          <w:b w:val="0"/>
          <w:sz w:val="20"/>
        </w:rPr>
        <w:t xml:space="preserve">(föregående konverteringskurs) x (aktiens marknadsvärde under en period om 25 dagar räknat fr.o.m. </w:t>
      </w:r>
      <w:r w:rsidRPr="00B1072C">
        <w:rPr>
          <w:rFonts w:ascii="Arial" w:hAnsi="Arial" w:cs="Arial"/>
          <w:b w:val="0"/>
          <w:sz w:val="20"/>
          <w:u w:val="single"/>
        </w:rPr>
        <w:t>den dag då aktierna inte medför rätt till återbetalning (aktiens genomsnittskurs))</w:t>
      </w:r>
      <w:r w:rsidRPr="00B1072C">
        <w:rPr>
          <w:rFonts w:ascii="Arial" w:hAnsi="Arial" w:cs="Arial"/>
          <w:b w:val="0"/>
          <w:sz w:val="20"/>
          <w:u w:val="single"/>
        </w:rPr>
        <w:tab/>
        <w:t>_</w:t>
      </w:r>
    </w:p>
    <w:p w:rsidR="00D547E1" w:rsidRPr="00B1072C" w:rsidRDefault="00D547E1" w:rsidP="001137CD">
      <w:pPr>
        <w:pStyle w:val="Brdtext"/>
        <w:keepNext/>
        <w:jc w:val="both"/>
        <w:rPr>
          <w:rFonts w:ascii="Arial" w:hAnsi="Arial" w:cs="Arial"/>
          <w:b w:val="0"/>
          <w:sz w:val="20"/>
        </w:rPr>
      </w:pPr>
      <w:r w:rsidRPr="00B1072C">
        <w:rPr>
          <w:rFonts w:ascii="Arial" w:hAnsi="Arial" w:cs="Arial"/>
          <w:b w:val="0"/>
          <w:sz w:val="20"/>
        </w:rPr>
        <w:t>aktiens genomsnittskurs ökad med det belopp som återbetalas per aktie</w:t>
      </w:r>
    </w:p>
    <w:p w:rsidR="00D547E1" w:rsidRPr="00B1072C" w:rsidRDefault="00D547E1" w:rsidP="001137CD">
      <w:pPr>
        <w:pStyle w:val="Brdtext"/>
        <w:keepN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Aktiens genomsnittskurs beräknas i enlighet med vad i moment C ovan angivits.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Vid omräkning enligt ovan och där minskningen sk</w:t>
      </w:r>
      <w:r w:rsidR="00DF4743">
        <w:rPr>
          <w:rFonts w:ascii="Arial" w:hAnsi="Arial" w:cs="Arial"/>
          <w:b w:val="0"/>
          <w:sz w:val="20"/>
        </w:rPr>
        <w:t>er genom inlösen av aktier ska</w:t>
      </w:r>
      <w:r w:rsidRPr="00B1072C">
        <w:rPr>
          <w:rFonts w:ascii="Arial" w:hAnsi="Arial" w:cs="Arial"/>
          <w:b w:val="0"/>
          <w:sz w:val="20"/>
        </w:rPr>
        <w:t xml:space="preserve"> i stället för det faktiska belopp som återbetalas per aktie ett beräknat återbetalningsbelopp användas enligt följande: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beräknat återbetalningsbelopp per aktie =</w:t>
      </w:r>
    </w:p>
    <w:p w:rsidR="00D547E1" w:rsidRPr="00B1072C" w:rsidRDefault="00D547E1" w:rsidP="00D547E1">
      <w:pPr>
        <w:pStyle w:val="Brdtext"/>
        <w:jc w:val="both"/>
        <w:rPr>
          <w:rFonts w:ascii="Arial" w:hAnsi="Arial" w:cs="Arial"/>
          <w:b w:val="0"/>
          <w:sz w:val="20"/>
        </w:rPr>
      </w:pPr>
    </w:p>
    <w:p w:rsidR="00B1072C" w:rsidRDefault="00D547E1" w:rsidP="00D547E1">
      <w:pPr>
        <w:pStyle w:val="Brdtext"/>
        <w:jc w:val="both"/>
        <w:rPr>
          <w:rFonts w:ascii="Arial" w:hAnsi="Arial" w:cs="Arial"/>
          <w:b w:val="0"/>
          <w:sz w:val="20"/>
        </w:rPr>
      </w:pPr>
      <w:r w:rsidRPr="00B1072C">
        <w:rPr>
          <w:rFonts w:ascii="Arial" w:hAnsi="Arial" w:cs="Arial"/>
          <w:b w:val="0"/>
          <w:sz w:val="20"/>
        </w:rPr>
        <w:t xml:space="preserve">det faktiska belopp som återbetalas per inlöst aktie minskat med aktiens marknadsvärde under en period om 25 dagar närmast före den dag då aktien inte medför rätt till deltagande i </w:t>
      </w:r>
    </w:p>
    <w:p w:rsidR="00D547E1" w:rsidRPr="00B1072C" w:rsidRDefault="00D547E1" w:rsidP="00D547E1">
      <w:pPr>
        <w:pStyle w:val="Brdtext"/>
        <w:jc w:val="both"/>
        <w:rPr>
          <w:rFonts w:ascii="Arial" w:hAnsi="Arial" w:cs="Arial"/>
          <w:b w:val="0"/>
          <w:sz w:val="20"/>
          <w:u w:val="single"/>
        </w:rPr>
      </w:pPr>
      <w:r w:rsidRPr="00B1072C">
        <w:rPr>
          <w:rFonts w:ascii="Arial" w:hAnsi="Arial" w:cs="Arial"/>
          <w:b w:val="0"/>
          <w:sz w:val="20"/>
          <w:u w:val="single"/>
        </w:rPr>
        <w:t>nedsättningen (aktiens genomsnittskurs)</w:t>
      </w:r>
      <w:r w:rsidRPr="00B1072C">
        <w:rPr>
          <w:rFonts w:ascii="Arial" w:hAnsi="Arial" w:cs="Arial"/>
          <w:b w:val="0"/>
          <w:sz w:val="20"/>
          <w:u w:val="single"/>
        </w:rPr>
        <w:tab/>
        <w:t>_____________________________________________</w:t>
      </w: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det antal aktier i bolaget som ligger till grund för inlösen av en aktie minskat med talet 1</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Aktiens genomsnittskurs beräknas i enlighet med vad angivits i moment C ovan.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Enligt ovan omräknad konverteringskurs fastställs av bolaget två bankdagar efter utgången av den angivn</w:t>
      </w:r>
      <w:r w:rsidR="00DF4743">
        <w:rPr>
          <w:rFonts w:ascii="Arial" w:hAnsi="Arial" w:cs="Arial"/>
          <w:b w:val="0"/>
          <w:sz w:val="20"/>
        </w:rPr>
        <w:t>a perioden om 25 dagar och ska</w:t>
      </w:r>
      <w:r w:rsidRPr="00B1072C">
        <w:rPr>
          <w:rFonts w:ascii="Arial" w:hAnsi="Arial" w:cs="Arial"/>
          <w:b w:val="0"/>
          <w:sz w:val="20"/>
        </w:rPr>
        <w:t xml:space="preserve"> tillämpas vid konvertering som verkställs därefter.</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Konvertering verkställs inte under tiden från minskningsbeslutet till och med den dag då den omräknade konverteringskursen fastställts enligt vad ovan sagts.</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Om bolagets aktiekapital skulle </w:t>
      </w:r>
      <w:r w:rsidRPr="00B1072C">
        <w:rPr>
          <w:rFonts w:ascii="Arial" w:hAnsi="Arial" w:cs="Arial"/>
          <w:b w:val="0"/>
          <w:sz w:val="20"/>
          <w:u w:val="single"/>
        </w:rPr>
        <w:t>minskas</w:t>
      </w:r>
      <w:r w:rsidRPr="00B1072C">
        <w:rPr>
          <w:rFonts w:ascii="Arial" w:hAnsi="Arial" w:cs="Arial"/>
          <w:b w:val="0"/>
          <w:sz w:val="20"/>
        </w:rPr>
        <w:t xml:space="preserve"> genom inlösen av aktier med återbetalning till aktieägarna, vilken nedsättning inte är obligatorisk, eller om bolaget – utan att fråga är om nedsättning av aktiekapital – skulle genomföra återköp av egna aktier men där, enligt bolagets bedömning, åtgärden med hänsyn till dess tekniska utformning och ekonomiska effekter, är att jämställa med mins</w:t>
      </w:r>
      <w:r w:rsidR="00DF4743">
        <w:rPr>
          <w:rFonts w:ascii="Arial" w:hAnsi="Arial" w:cs="Arial"/>
          <w:b w:val="0"/>
          <w:sz w:val="20"/>
        </w:rPr>
        <w:t>kning som är obligatorisk, ska</w:t>
      </w:r>
      <w:r w:rsidRPr="00B1072C">
        <w:rPr>
          <w:rFonts w:ascii="Arial" w:hAnsi="Arial" w:cs="Arial"/>
          <w:b w:val="0"/>
          <w:sz w:val="20"/>
        </w:rPr>
        <w:t xml:space="preserve"> omräkning av konverteringskursen ske med tillämpning så långt möjligt av de principer som anges ovan i detta moment H.</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I.</w:t>
      </w:r>
      <w:r w:rsidRPr="00B1072C">
        <w:rPr>
          <w:rFonts w:ascii="Arial" w:hAnsi="Arial" w:cs="Arial"/>
          <w:b w:val="0"/>
          <w:sz w:val="20"/>
        </w:rPr>
        <w:t xml:space="preserve"> Genomför bolaget </w:t>
      </w:r>
      <w:r w:rsidRPr="00B1072C">
        <w:rPr>
          <w:rFonts w:ascii="Arial" w:hAnsi="Arial" w:cs="Arial"/>
          <w:b w:val="0"/>
          <w:sz w:val="20"/>
          <w:u w:val="single"/>
        </w:rPr>
        <w:t>byte av aktiekapitalsvaluta</w:t>
      </w:r>
      <w:r w:rsidRPr="00B1072C">
        <w:rPr>
          <w:rFonts w:ascii="Arial" w:hAnsi="Arial" w:cs="Arial"/>
          <w:b w:val="0"/>
          <w:sz w:val="20"/>
        </w:rPr>
        <w:t>, innebärande</w:t>
      </w:r>
      <w:r w:rsidR="00DF4743">
        <w:rPr>
          <w:rFonts w:ascii="Arial" w:hAnsi="Arial" w:cs="Arial"/>
          <w:b w:val="0"/>
          <w:sz w:val="20"/>
        </w:rPr>
        <w:t xml:space="preserve"> att bolagets aktiekapital ska</w:t>
      </w:r>
      <w:r w:rsidRPr="00B1072C">
        <w:rPr>
          <w:rFonts w:ascii="Arial" w:hAnsi="Arial" w:cs="Arial"/>
          <w:b w:val="0"/>
          <w:sz w:val="20"/>
        </w:rPr>
        <w:t xml:space="preserve"> vara bestämt i annan</w:t>
      </w:r>
      <w:r w:rsidR="00DF4743">
        <w:rPr>
          <w:rFonts w:ascii="Arial" w:hAnsi="Arial" w:cs="Arial"/>
          <w:b w:val="0"/>
          <w:sz w:val="20"/>
        </w:rPr>
        <w:t xml:space="preserve"> valuta än svenska kronor, ska</w:t>
      </w:r>
      <w:r w:rsidRPr="00B1072C">
        <w:rPr>
          <w:rFonts w:ascii="Arial" w:hAnsi="Arial" w:cs="Arial"/>
          <w:b w:val="0"/>
          <w:sz w:val="20"/>
        </w:rPr>
        <w:t xml:space="preserve"> konverteringskursen omräknas till samma valuta som aktiekapitalet är bestäm</w:t>
      </w:r>
      <w:r w:rsidR="00DF4743">
        <w:rPr>
          <w:rFonts w:ascii="Arial" w:hAnsi="Arial" w:cs="Arial"/>
          <w:b w:val="0"/>
          <w:sz w:val="20"/>
        </w:rPr>
        <w:t>t i. Sådan valutaomräkning ska</w:t>
      </w:r>
      <w:r w:rsidRPr="00B1072C">
        <w:rPr>
          <w:rFonts w:ascii="Arial" w:hAnsi="Arial" w:cs="Arial"/>
          <w:b w:val="0"/>
          <w:sz w:val="20"/>
        </w:rPr>
        <w:t xml:space="preserve"> ske med tillämpning av den växelkurs som använts för omräkning av aktiekapitalet vid valutabytet.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Enligt ovan omräknad konverteringskurs</w:t>
      </w:r>
      <w:r w:rsidR="00DF4743">
        <w:rPr>
          <w:rFonts w:ascii="Arial" w:hAnsi="Arial" w:cs="Arial"/>
          <w:b w:val="0"/>
          <w:sz w:val="20"/>
        </w:rPr>
        <w:t xml:space="preserve"> fastställs av bolaget och ska</w:t>
      </w:r>
      <w:r w:rsidRPr="00B1072C">
        <w:rPr>
          <w:rFonts w:ascii="Arial" w:hAnsi="Arial" w:cs="Arial"/>
          <w:b w:val="0"/>
          <w:sz w:val="20"/>
        </w:rPr>
        <w:t xml:space="preserve"> tillämpas vid konvertering som verkställs från och med den dag som bytet av aktiekapitalsvaluta får verkan.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J.</w:t>
      </w:r>
      <w:r w:rsidRPr="00B1072C">
        <w:rPr>
          <w:rFonts w:ascii="Arial" w:hAnsi="Arial" w:cs="Arial"/>
          <w:b w:val="0"/>
          <w:sz w:val="20"/>
        </w:rPr>
        <w:t xml:space="preserve"> Genomför bolaget åtgärd som avses i moment A-E, moment G eller moment H ovan eller annan liknande åtgärd med liknande effekt och skulle, enligt bolagets bedömning, tillämpning av härför avsedd omräkningsformel, med hänsyn till åtgärdens tekniska utformning eller av annat skäl, ej kunna ske eller leda till att den ekonomiska kompensation som innehavarna erhåller i förhållande till a</w:t>
      </w:r>
      <w:r w:rsidR="00DF4743">
        <w:rPr>
          <w:rFonts w:ascii="Arial" w:hAnsi="Arial" w:cs="Arial"/>
          <w:b w:val="0"/>
          <w:sz w:val="20"/>
        </w:rPr>
        <w:t>ktieägarna inte är skälig, ska</w:t>
      </w:r>
      <w:r w:rsidRPr="00B1072C">
        <w:rPr>
          <w:rFonts w:ascii="Arial" w:hAnsi="Arial" w:cs="Arial"/>
          <w:b w:val="0"/>
          <w:sz w:val="20"/>
        </w:rPr>
        <w:t xml:space="preserve"> bolaget genomföra omräkningarna av konverteringskursen i syfte att omräkningarna leder till ett skäligt resultat.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K.</w:t>
      </w:r>
      <w:r w:rsidRPr="00B1072C">
        <w:rPr>
          <w:rFonts w:ascii="Arial" w:hAnsi="Arial" w:cs="Arial"/>
          <w:b w:val="0"/>
          <w:sz w:val="20"/>
        </w:rPr>
        <w:t xml:space="preserve"> V</w:t>
      </w:r>
      <w:r w:rsidR="00DF4743">
        <w:rPr>
          <w:rFonts w:ascii="Arial" w:hAnsi="Arial" w:cs="Arial"/>
          <w:b w:val="0"/>
          <w:sz w:val="20"/>
        </w:rPr>
        <w:t>id omräkningar enligt ovan ska</w:t>
      </w:r>
      <w:r w:rsidRPr="00B1072C">
        <w:rPr>
          <w:rFonts w:ascii="Arial" w:hAnsi="Arial" w:cs="Arial"/>
          <w:b w:val="0"/>
          <w:sz w:val="20"/>
        </w:rPr>
        <w:t xml:space="preserve"> konverteringskursen avrundas till hela ören.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L.</w:t>
      </w:r>
      <w:r w:rsidRPr="00B1072C">
        <w:rPr>
          <w:rFonts w:ascii="Arial" w:hAnsi="Arial" w:cs="Arial"/>
          <w:b w:val="0"/>
          <w:sz w:val="20"/>
        </w:rPr>
        <w:t xml:space="preserve"> </w:t>
      </w:r>
      <w:r w:rsidRPr="00B1072C">
        <w:rPr>
          <w:rFonts w:ascii="Arial" w:hAnsi="Arial" w:cs="Arial"/>
          <w:b w:val="0"/>
          <w:sz w:val="20"/>
        </w:rPr>
        <w:tab/>
        <w:t xml:space="preserve">Om bolagsstämman skulle godkänna en </w:t>
      </w:r>
      <w:r w:rsidRPr="00B1072C">
        <w:rPr>
          <w:rFonts w:ascii="Arial" w:hAnsi="Arial" w:cs="Arial"/>
          <w:b w:val="0"/>
          <w:sz w:val="20"/>
          <w:u w:val="single"/>
        </w:rPr>
        <w:t>delningsplan</w:t>
      </w:r>
      <w:r w:rsidRPr="00B1072C">
        <w:rPr>
          <w:rFonts w:ascii="Arial" w:hAnsi="Arial" w:cs="Arial"/>
          <w:b w:val="0"/>
          <w:sz w:val="20"/>
        </w:rPr>
        <w:t xml:space="preserve"> enligt 24 kap. 17 § ABL, varigenom </w:t>
      </w:r>
      <w:r w:rsidR="00DF4743">
        <w:rPr>
          <w:rFonts w:ascii="Arial" w:hAnsi="Arial" w:cs="Arial"/>
          <w:b w:val="0"/>
          <w:sz w:val="20"/>
        </w:rPr>
        <w:t>bolaget ska</w:t>
      </w:r>
      <w:r w:rsidRPr="00B1072C">
        <w:rPr>
          <w:rFonts w:ascii="Arial" w:hAnsi="Arial" w:cs="Arial"/>
          <w:b w:val="0"/>
          <w:sz w:val="20"/>
        </w:rPr>
        <w:t xml:space="preserve"> delas genom att en del av bolagets tillgångar och skulder övertas av ett eller flera aktiebolag mot vederlag till aktieägarna i bolaget, tillämpas en omräknad konverteringskurs, enligt principerna för utdelning i moment G ovan. Omräkningen sk</w:t>
      </w:r>
      <w:r w:rsidR="00DF4743">
        <w:rPr>
          <w:rFonts w:ascii="Arial" w:hAnsi="Arial" w:cs="Arial"/>
          <w:b w:val="0"/>
          <w:sz w:val="20"/>
        </w:rPr>
        <w:t>a</w:t>
      </w:r>
      <w:r w:rsidRPr="00B1072C">
        <w:rPr>
          <w:rFonts w:ascii="Arial" w:hAnsi="Arial" w:cs="Arial"/>
          <w:b w:val="0"/>
          <w:sz w:val="20"/>
        </w:rPr>
        <w:t xml:space="preserve"> baseras på den del av bolagets tillgångar och skulder som övertas av övertagande bolag.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lastRenderedPageBreak/>
        <w:tab/>
        <w:t xml:space="preserve">Om samtliga bolagets tillgångar och skulder övertas av ett eller flera andra aktiebolag mot vederlag </w:t>
      </w:r>
      <w:r w:rsidR="00DF4743">
        <w:rPr>
          <w:rFonts w:ascii="Arial" w:hAnsi="Arial" w:cs="Arial"/>
          <w:b w:val="0"/>
          <w:sz w:val="20"/>
        </w:rPr>
        <w:t>till aktieägarna i bolaget ska</w:t>
      </w:r>
      <w:r w:rsidRPr="00B1072C">
        <w:rPr>
          <w:rFonts w:ascii="Arial" w:hAnsi="Arial" w:cs="Arial"/>
          <w:b w:val="0"/>
          <w:sz w:val="20"/>
        </w:rPr>
        <w:t xml:space="preserve"> bestämmelserna om likvidation enligt moment M nedan äga motsvarande tillämpning, innebärande bl.a. att rätten att begära konvertering upphör samtidigt med registrering enligt 24 kap 27 § ABL och att und</w:t>
      </w:r>
      <w:r w:rsidR="00DF4743">
        <w:rPr>
          <w:rFonts w:ascii="Arial" w:hAnsi="Arial" w:cs="Arial"/>
          <w:b w:val="0"/>
          <w:sz w:val="20"/>
        </w:rPr>
        <w:t>errättelse till innehavare ska</w:t>
      </w:r>
      <w:r w:rsidRPr="00B1072C">
        <w:rPr>
          <w:rFonts w:ascii="Arial" w:hAnsi="Arial" w:cs="Arial"/>
          <w:b w:val="0"/>
          <w:sz w:val="20"/>
        </w:rPr>
        <w:t xml:space="preserve"> ske senast två månader innan delningsplanen underställs bolagsstämman.</w:t>
      </w:r>
    </w:p>
    <w:p w:rsidR="00D547E1" w:rsidRPr="00B1072C" w:rsidRDefault="00D547E1" w:rsidP="00D547E1">
      <w:pPr>
        <w:pStyle w:val="Rubrik1"/>
        <w:jc w:val="both"/>
        <w:rPr>
          <w:rFonts w:ascii="Arial" w:hAnsi="Arial" w:cs="Arial"/>
          <w:b w:val="0"/>
          <w:bCs/>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M.</w:t>
      </w:r>
      <w:r w:rsidR="00DF4743">
        <w:rPr>
          <w:rFonts w:ascii="Arial" w:hAnsi="Arial" w:cs="Arial"/>
          <w:b w:val="0"/>
          <w:sz w:val="20"/>
        </w:rPr>
        <w:t xml:space="preserve"> Beslutas att bolaget ska</w:t>
      </w:r>
      <w:r w:rsidRPr="00B1072C">
        <w:rPr>
          <w:rFonts w:ascii="Arial" w:hAnsi="Arial" w:cs="Arial"/>
          <w:b w:val="0"/>
          <w:sz w:val="20"/>
        </w:rPr>
        <w:t xml:space="preserve"> träda i </w:t>
      </w:r>
      <w:r w:rsidRPr="00B1072C">
        <w:rPr>
          <w:rFonts w:ascii="Arial" w:hAnsi="Arial" w:cs="Arial"/>
          <w:b w:val="0"/>
          <w:sz w:val="20"/>
          <w:u w:val="single"/>
        </w:rPr>
        <w:t>likvidation</w:t>
      </w:r>
      <w:r w:rsidRPr="00B1072C">
        <w:rPr>
          <w:rFonts w:ascii="Arial" w:hAnsi="Arial" w:cs="Arial"/>
          <w:b w:val="0"/>
          <w:sz w:val="20"/>
        </w:rPr>
        <w:t xml:space="preserve"> får, oavsett likvidationsgrunden, påkallande av konvertering ej därefter ske. Rätten att göra påkallande av konvertering upphör i och med likvidationsbeslutet, oavsett sålunda att detta ej må ha vunnit laga kraft.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Senast två månader innan bolagsstämman tar ställ</w:t>
      </w:r>
      <w:r w:rsidR="00DF4743">
        <w:rPr>
          <w:rFonts w:ascii="Arial" w:hAnsi="Arial" w:cs="Arial"/>
          <w:b w:val="0"/>
          <w:sz w:val="20"/>
        </w:rPr>
        <w:t>ning till fråga om bolaget ska</w:t>
      </w:r>
      <w:r w:rsidRPr="00B1072C">
        <w:rPr>
          <w:rFonts w:ascii="Arial" w:hAnsi="Arial" w:cs="Arial"/>
          <w:b w:val="0"/>
          <w:sz w:val="20"/>
        </w:rPr>
        <w:t xml:space="preserve"> träda i frivillig likvidat</w:t>
      </w:r>
      <w:r w:rsidR="00DF4743">
        <w:rPr>
          <w:rFonts w:ascii="Arial" w:hAnsi="Arial" w:cs="Arial"/>
          <w:b w:val="0"/>
          <w:sz w:val="20"/>
        </w:rPr>
        <w:t>ion enligt 25 kap 1 § ABL, ska</w:t>
      </w:r>
      <w:r w:rsidRPr="00B1072C">
        <w:rPr>
          <w:rFonts w:ascii="Arial" w:hAnsi="Arial" w:cs="Arial"/>
          <w:b w:val="0"/>
          <w:sz w:val="20"/>
        </w:rPr>
        <w:t xml:space="preserve"> innehavarna genom meddelande enligt punkten 11 nedan underrättas om den avsedda lik</w:t>
      </w:r>
      <w:r w:rsidR="00DF4743">
        <w:rPr>
          <w:rFonts w:ascii="Arial" w:hAnsi="Arial" w:cs="Arial"/>
          <w:b w:val="0"/>
          <w:sz w:val="20"/>
        </w:rPr>
        <w:t>vidationen. I meddelandet ska</w:t>
      </w:r>
      <w:r w:rsidRPr="00B1072C">
        <w:rPr>
          <w:rFonts w:ascii="Arial" w:hAnsi="Arial" w:cs="Arial"/>
          <w:b w:val="0"/>
          <w:sz w:val="20"/>
        </w:rPr>
        <w:t xml:space="preserve"> intagas en erinran om att påkallande av konvertering ej får ske, sedan bolagsstämman fattat beslut om likvidation.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Skulle bolaget lämna meddelande om avsed</w:t>
      </w:r>
      <w:r w:rsidR="00DF4743">
        <w:rPr>
          <w:rFonts w:ascii="Arial" w:hAnsi="Arial" w:cs="Arial"/>
          <w:b w:val="0"/>
          <w:sz w:val="20"/>
        </w:rPr>
        <w:t>d likvidation enligt ovan, ska</w:t>
      </w:r>
      <w:r w:rsidRPr="00B1072C">
        <w:rPr>
          <w:rFonts w:ascii="Arial" w:hAnsi="Arial" w:cs="Arial"/>
          <w:b w:val="0"/>
          <w:sz w:val="20"/>
        </w:rPr>
        <w:t xml:space="preserve"> innehavare – oavsett vad som i punkten 7 sägs om tidigaste tidpunkt för påkallande av konvertering – äga rätt att göra påkallande av konvertering från den dag då meddelandet lämnats, förutsatt att konvertering kan verkställas senast på tionde kalenderdagen före den bolagsstämma vid vilken fråg</w:t>
      </w:r>
      <w:r w:rsidR="00DF4743">
        <w:rPr>
          <w:rFonts w:ascii="Arial" w:hAnsi="Arial" w:cs="Arial"/>
          <w:b w:val="0"/>
          <w:sz w:val="20"/>
        </w:rPr>
        <w:t>an om bolagets likvidation ska</w:t>
      </w:r>
      <w:r w:rsidRPr="00B1072C">
        <w:rPr>
          <w:rFonts w:ascii="Arial" w:hAnsi="Arial" w:cs="Arial"/>
          <w:b w:val="0"/>
          <w:sz w:val="20"/>
        </w:rPr>
        <w:t xml:space="preserve"> behandlas.</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N.</w:t>
      </w:r>
      <w:r w:rsidRPr="00B1072C">
        <w:rPr>
          <w:rFonts w:ascii="Arial" w:hAnsi="Arial" w:cs="Arial"/>
          <w:b w:val="0"/>
          <w:sz w:val="20"/>
        </w:rPr>
        <w:t xml:space="preserve"> Skulle bolagsstämman godkänna </w:t>
      </w:r>
      <w:r w:rsidRPr="00B1072C">
        <w:rPr>
          <w:rFonts w:ascii="Arial" w:hAnsi="Arial" w:cs="Arial"/>
          <w:b w:val="0"/>
          <w:sz w:val="20"/>
          <w:u w:val="single"/>
        </w:rPr>
        <w:t>fusionsplan, enligt 23 kap 15 § ABL</w:t>
      </w:r>
      <w:r w:rsidR="00DF4743">
        <w:rPr>
          <w:rFonts w:ascii="Arial" w:hAnsi="Arial" w:cs="Arial"/>
          <w:b w:val="0"/>
          <w:sz w:val="20"/>
        </w:rPr>
        <w:t>, varigenom bolaget ska</w:t>
      </w:r>
      <w:r w:rsidRPr="00B1072C">
        <w:rPr>
          <w:rFonts w:ascii="Arial" w:hAnsi="Arial" w:cs="Arial"/>
          <w:b w:val="0"/>
          <w:sz w:val="20"/>
        </w:rPr>
        <w:t xml:space="preserve"> uppgå i annat bolag, får påkallande av konvertering därefter ej ske.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b/>
        <w:t>Senast två månader innan bolaget tar slutlig ställning till fr</w:t>
      </w:r>
      <w:r w:rsidR="00DF4743">
        <w:rPr>
          <w:rFonts w:ascii="Arial" w:hAnsi="Arial" w:cs="Arial"/>
          <w:b w:val="0"/>
          <w:sz w:val="20"/>
        </w:rPr>
        <w:t>åga om fusion enligt ovan, ska</w:t>
      </w:r>
      <w:r w:rsidRPr="00B1072C">
        <w:rPr>
          <w:rFonts w:ascii="Arial" w:hAnsi="Arial" w:cs="Arial"/>
          <w:b w:val="0"/>
          <w:sz w:val="20"/>
        </w:rPr>
        <w:t xml:space="preserve"> innehavarna genom meddelande enligt punkten 11 nedan underrättas om fusi</w:t>
      </w:r>
      <w:r w:rsidR="00DF4743">
        <w:rPr>
          <w:rFonts w:ascii="Arial" w:hAnsi="Arial" w:cs="Arial"/>
          <w:b w:val="0"/>
          <w:sz w:val="20"/>
        </w:rPr>
        <w:t>onsavsikten. I meddelandet ska</w:t>
      </w:r>
      <w:r w:rsidRPr="00B1072C">
        <w:rPr>
          <w:rFonts w:ascii="Arial" w:hAnsi="Arial" w:cs="Arial"/>
          <w:b w:val="0"/>
          <w:sz w:val="20"/>
        </w:rPr>
        <w:t xml:space="preserve"> en redogörelse lämnas för det huvudsakliga innehållet i den </w:t>
      </w:r>
      <w:r w:rsidR="00DF4743">
        <w:rPr>
          <w:rFonts w:ascii="Arial" w:hAnsi="Arial" w:cs="Arial"/>
          <w:b w:val="0"/>
          <w:sz w:val="20"/>
        </w:rPr>
        <w:t>avsedda fusionsplanen samt ska</w:t>
      </w:r>
      <w:r w:rsidRPr="00B1072C">
        <w:rPr>
          <w:rFonts w:ascii="Arial" w:hAnsi="Arial" w:cs="Arial"/>
          <w:b w:val="0"/>
          <w:sz w:val="20"/>
        </w:rPr>
        <w:t xml:space="preserve"> innehavarna erinras om att konvertering ej får ske, sedan slutligt beslut fattats om fusion i enlighet med vad som angivits i föregående stycke.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O.</w:t>
      </w:r>
      <w:r w:rsidRPr="00B1072C">
        <w:rPr>
          <w:rFonts w:ascii="Arial" w:hAnsi="Arial" w:cs="Arial"/>
          <w:b w:val="0"/>
          <w:sz w:val="20"/>
        </w:rPr>
        <w:t xml:space="preserve"> Skulle bolaget lämna meddelande om </w:t>
      </w:r>
      <w:r w:rsidR="00DF4743">
        <w:rPr>
          <w:rFonts w:ascii="Arial" w:hAnsi="Arial" w:cs="Arial"/>
          <w:b w:val="0"/>
          <w:sz w:val="20"/>
        </w:rPr>
        <w:t>avsedd fusion enligt ovan, ska</w:t>
      </w:r>
      <w:r w:rsidRPr="00B1072C">
        <w:rPr>
          <w:rFonts w:ascii="Arial" w:hAnsi="Arial" w:cs="Arial"/>
          <w:b w:val="0"/>
          <w:sz w:val="20"/>
        </w:rPr>
        <w:t xml:space="preserve"> innehavare äga rätt att påkalla konvertering från den dag då meddelandet lämnats om fusionsavsikten, förutsatt att konvertering kan verkställas senast tre veckor före den bolagsstämma, vid vilken fusion</w:t>
      </w:r>
      <w:r w:rsidR="00DF4743">
        <w:rPr>
          <w:rFonts w:ascii="Arial" w:hAnsi="Arial" w:cs="Arial"/>
          <w:b w:val="0"/>
          <w:sz w:val="20"/>
        </w:rPr>
        <w:t>splanen, varigenom bolaget ska uppgå i annat bolag, ska</w:t>
      </w:r>
      <w:r w:rsidRPr="00B1072C">
        <w:rPr>
          <w:rFonts w:ascii="Arial" w:hAnsi="Arial" w:cs="Arial"/>
          <w:b w:val="0"/>
          <w:sz w:val="20"/>
        </w:rPr>
        <w:t xml:space="preserve"> godkännas.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 xml:space="preserve">Upprättar bolagets styrelse </w:t>
      </w:r>
      <w:r w:rsidRPr="00B1072C">
        <w:rPr>
          <w:rFonts w:ascii="Arial" w:hAnsi="Arial" w:cs="Arial"/>
          <w:b w:val="0"/>
          <w:sz w:val="20"/>
          <w:u w:val="single"/>
        </w:rPr>
        <w:t>en fusionsplan enligt 23 kap 28 § ABL</w:t>
      </w:r>
      <w:r w:rsidR="00DF4743">
        <w:rPr>
          <w:rFonts w:ascii="Arial" w:hAnsi="Arial" w:cs="Arial"/>
          <w:b w:val="0"/>
          <w:sz w:val="20"/>
        </w:rPr>
        <w:t>, varigenom bolaget ska</w:t>
      </w:r>
      <w:r w:rsidRPr="00B1072C">
        <w:rPr>
          <w:rFonts w:ascii="Arial" w:hAnsi="Arial" w:cs="Arial"/>
          <w:b w:val="0"/>
          <w:sz w:val="20"/>
        </w:rPr>
        <w:t xml:space="preserve"> uppgå i annat bolag, eller blir bolagets aktier föremål för </w:t>
      </w:r>
      <w:proofErr w:type="spellStart"/>
      <w:r w:rsidRPr="00B1072C">
        <w:rPr>
          <w:rFonts w:ascii="Arial" w:hAnsi="Arial" w:cs="Arial"/>
          <w:b w:val="0"/>
          <w:sz w:val="20"/>
          <w:u w:val="single"/>
        </w:rPr>
        <w:t>tvångsinlösenförfarande</w:t>
      </w:r>
      <w:proofErr w:type="spellEnd"/>
      <w:r w:rsidRPr="00B1072C">
        <w:rPr>
          <w:rFonts w:ascii="Arial" w:hAnsi="Arial" w:cs="Arial"/>
          <w:b w:val="0"/>
          <w:sz w:val="20"/>
          <w:u w:val="single"/>
        </w:rPr>
        <w:t xml:space="preserve"> enligt 22 kap.</w:t>
      </w:r>
      <w:r w:rsidR="00DF4743">
        <w:rPr>
          <w:rFonts w:ascii="Arial" w:hAnsi="Arial" w:cs="Arial"/>
          <w:b w:val="0"/>
          <w:sz w:val="20"/>
        </w:rPr>
        <w:t xml:space="preserve"> samma lag ska</w:t>
      </w:r>
      <w:r w:rsidRPr="00B1072C">
        <w:rPr>
          <w:rFonts w:ascii="Arial" w:hAnsi="Arial" w:cs="Arial"/>
          <w:b w:val="0"/>
          <w:sz w:val="20"/>
        </w:rPr>
        <w:t xml:space="preserve"> följande gälla.</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b/>
        <w:t>Äger ett svenskt moderbolag samtliga aktier i bolaget, och offentliggör bolagets styrelse sin avsikt att upprätta en fusionsplan enligt i föregåe</w:t>
      </w:r>
      <w:r w:rsidR="00DF4743">
        <w:rPr>
          <w:rFonts w:ascii="Arial" w:hAnsi="Arial" w:cs="Arial"/>
          <w:b w:val="0"/>
          <w:sz w:val="20"/>
        </w:rPr>
        <w:t>nde stycke angivet lagrum, ska</w:t>
      </w:r>
      <w:r w:rsidRPr="00B1072C">
        <w:rPr>
          <w:rFonts w:ascii="Arial" w:hAnsi="Arial" w:cs="Arial"/>
          <w:b w:val="0"/>
          <w:sz w:val="20"/>
        </w:rPr>
        <w:t xml:space="preserve"> bolaget, för det fall att sista dag för påkallande av konvertering enligt punkten 8 ovan infaller efter sådant offentliggörande, fastställa en ny sista dag för påkallande av konverter</w:t>
      </w:r>
      <w:r w:rsidR="00DF4743">
        <w:rPr>
          <w:rFonts w:ascii="Arial" w:hAnsi="Arial" w:cs="Arial"/>
          <w:b w:val="0"/>
          <w:sz w:val="20"/>
        </w:rPr>
        <w:t>ing (Slutdagen). Slutdagen ska</w:t>
      </w:r>
      <w:r w:rsidRPr="00B1072C">
        <w:rPr>
          <w:rFonts w:ascii="Arial" w:hAnsi="Arial" w:cs="Arial"/>
          <w:b w:val="0"/>
          <w:sz w:val="20"/>
        </w:rPr>
        <w:t xml:space="preserve"> infalla inom 60 dagar från offentliggörandet.</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b/>
        <w:t xml:space="preserve">Äger ett svenskt moderbolag, självt eller tillsammans med dotterföretag, mer än 90 procent av aktierna med mer än 90 procent av röstetalet för samtliga aktier i bolaget, och offentliggör moderbolaget sin avsikt </w:t>
      </w:r>
      <w:r w:rsidR="00DF4743">
        <w:rPr>
          <w:rFonts w:ascii="Arial" w:hAnsi="Arial" w:cs="Arial"/>
          <w:b w:val="0"/>
          <w:sz w:val="20"/>
        </w:rPr>
        <w:t>att påkalla tvångsinlösen, ska</w:t>
      </w:r>
      <w:r w:rsidRPr="00B1072C">
        <w:rPr>
          <w:rFonts w:ascii="Arial" w:hAnsi="Arial" w:cs="Arial"/>
          <w:b w:val="0"/>
          <w:sz w:val="20"/>
        </w:rPr>
        <w:t xml:space="preserve"> vad som i föregående stycke sägs om Slutdag äga motsvarande tillämpning.</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b w:val="0"/>
          <w:sz w:val="20"/>
        </w:rPr>
        <w:tab/>
        <w:t>Om offentliggörandet skett i enlighet med vad som a</w:t>
      </w:r>
      <w:r w:rsidR="00DF4743">
        <w:rPr>
          <w:rFonts w:ascii="Arial" w:hAnsi="Arial" w:cs="Arial"/>
          <w:b w:val="0"/>
          <w:sz w:val="20"/>
        </w:rPr>
        <w:t xml:space="preserve">nges ovan i detta moment, ska </w:t>
      </w:r>
      <w:r w:rsidRPr="00B1072C">
        <w:rPr>
          <w:rFonts w:ascii="Arial" w:hAnsi="Arial" w:cs="Arial"/>
          <w:b w:val="0"/>
          <w:sz w:val="20"/>
        </w:rPr>
        <w:t xml:space="preserve">innehavare äga rätt att göra sådant påkallande fram till </w:t>
      </w:r>
      <w:r w:rsidR="00DF4743">
        <w:rPr>
          <w:rFonts w:ascii="Arial" w:hAnsi="Arial" w:cs="Arial"/>
          <w:b w:val="0"/>
          <w:sz w:val="20"/>
        </w:rPr>
        <w:t>och med Slutdagen. Bolaget ska</w:t>
      </w:r>
      <w:r w:rsidRPr="00B1072C">
        <w:rPr>
          <w:rFonts w:ascii="Arial" w:hAnsi="Arial" w:cs="Arial"/>
          <w:b w:val="0"/>
          <w:sz w:val="20"/>
        </w:rPr>
        <w:t xml:space="preserve"> senast fem veckor före Slutdagen genom meddelande enligt punkten 11 nedan erinra innehavarna om denna rätt samt att påkallande av konvertering ej får ske efter Slutdagen.</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P.</w:t>
      </w:r>
      <w:r w:rsidRPr="00B1072C">
        <w:rPr>
          <w:rFonts w:ascii="Arial" w:hAnsi="Arial" w:cs="Arial"/>
          <w:b w:val="0"/>
          <w:sz w:val="20"/>
        </w:rPr>
        <w:t xml:space="preserve"> Oavsett vad under moment M, N och O ovan sagts om att påkallande av konvertering ej får ske efter beslut om likvidation, godkännande av fusionsplan eller utgången</w:t>
      </w:r>
      <w:r w:rsidR="00DF4743">
        <w:rPr>
          <w:rFonts w:ascii="Arial" w:hAnsi="Arial" w:cs="Arial"/>
          <w:b w:val="0"/>
          <w:sz w:val="20"/>
        </w:rPr>
        <w:t xml:space="preserve"> av ny slutdag vid fusion, ska</w:t>
      </w:r>
      <w:r w:rsidRPr="00B1072C">
        <w:rPr>
          <w:rFonts w:ascii="Arial" w:hAnsi="Arial" w:cs="Arial"/>
          <w:b w:val="0"/>
          <w:sz w:val="20"/>
        </w:rPr>
        <w:t xml:space="preserve"> rätten att påkalla konvertering åter inträda för det fall att likvidationen upphör respektive fusionen ej genomförs.</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Q.</w:t>
      </w:r>
      <w:r w:rsidRPr="00B1072C">
        <w:rPr>
          <w:rFonts w:ascii="Arial" w:hAnsi="Arial" w:cs="Arial"/>
          <w:b w:val="0"/>
          <w:sz w:val="20"/>
        </w:rPr>
        <w:t xml:space="preserve"> För den händelse bolaget skulle försättas i konkurs, får påkallande av konvertering ej därefter ske. Om emellertid konkursbeslutet häves av högre rätt, får påkallande av konvertering återigen ske.</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r w:rsidRPr="00B1072C">
        <w:rPr>
          <w:rFonts w:ascii="Arial" w:hAnsi="Arial" w:cs="Arial"/>
          <w:sz w:val="20"/>
        </w:rPr>
        <w:t>R.</w:t>
      </w:r>
      <w:r w:rsidRPr="00B1072C">
        <w:rPr>
          <w:rFonts w:ascii="Arial" w:hAnsi="Arial" w:cs="Arial"/>
          <w:b w:val="0"/>
          <w:sz w:val="20"/>
        </w:rPr>
        <w:t xml:space="preserve"> I de fall ovan angivna omräkningsvillkor hänvisar till avstämningsdagen och bolaget vid omräkningstillfälle</w:t>
      </w:r>
      <w:r w:rsidR="00DF4743">
        <w:rPr>
          <w:rFonts w:ascii="Arial" w:hAnsi="Arial" w:cs="Arial"/>
          <w:b w:val="0"/>
          <w:sz w:val="20"/>
        </w:rPr>
        <w:t>t inte är avstämningsbolag ska</w:t>
      </w:r>
      <w:r w:rsidRPr="00B1072C">
        <w:rPr>
          <w:rFonts w:ascii="Arial" w:hAnsi="Arial" w:cs="Arial"/>
          <w:b w:val="0"/>
          <w:sz w:val="20"/>
        </w:rPr>
        <w:t xml:space="preserve"> istället för avstämningsdagen tillämpas jämförlig tidpunkt som används i motsvarande villkor för kupongbolag. </w:t>
      </w:r>
    </w:p>
    <w:p w:rsidR="00D547E1" w:rsidRPr="00B1072C" w:rsidRDefault="00D547E1" w:rsidP="00D547E1">
      <w:pPr>
        <w:pStyle w:val="Brdt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31459B">
      <w:pPr>
        <w:keepNext/>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Meddelanden</w:t>
      </w:r>
    </w:p>
    <w:p w:rsidR="00D547E1" w:rsidRPr="00B1072C" w:rsidRDefault="00D547E1" w:rsidP="0031459B">
      <w:pPr>
        <w:keepNext/>
        <w:tabs>
          <w:tab w:val="center" w:pos="4393"/>
        </w:tabs>
        <w:suppressAutoHyphens/>
        <w:ind w:right="-136"/>
        <w:jc w:val="both"/>
        <w:rPr>
          <w:rFonts w:ascii="Arial" w:hAnsi="Arial" w:cs="Arial"/>
          <w:b/>
          <w:bCs/>
          <w:caps/>
          <w:sz w:val="20"/>
        </w:rPr>
      </w:pPr>
    </w:p>
    <w:p w:rsidR="00D547E1" w:rsidRPr="00B1072C" w:rsidRDefault="00D547E1" w:rsidP="0031459B">
      <w:pPr>
        <w:pStyle w:val="Brdtext"/>
        <w:keepNext/>
        <w:jc w:val="both"/>
        <w:rPr>
          <w:rFonts w:ascii="Arial" w:hAnsi="Arial" w:cs="Arial"/>
          <w:b w:val="0"/>
          <w:sz w:val="20"/>
        </w:rPr>
      </w:pPr>
      <w:r w:rsidRPr="00B1072C">
        <w:rPr>
          <w:rFonts w:ascii="Arial" w:hAnsi="Arial" w:cs="Arial"/>
          <w:b w:val="0"/>
          <w:sz w:val="20"/>
        </w:rPr>
        <w:t>Meddelan</w:t>
      </w:r>
      <w:r w:rsidR="00DF4743">
        <w:rPr>
          <w:rFonts w:ascii="Arial" w:hAnsi="Arial" w:cs="Arial"/>
          <w:b w:val="0"/>
          <w:sz w:val="20"/>
        </w:rPr>
        <w:t>den rörande konvertiblerna ska</w:t>
      </w:r>
      <w:r w:rsidRPr="00B1072C">
        <w:rPr>
          <w:rFonts w:ascii="Arial" w:hAnsi="Arial" w:cs="Arial"/>
          <w:b w:val="0"/>
          <w:sz w:val="20"/>
        </w:rPr>
        <w:t xml:space="preserve"> tillställas varje registrerad innehavare och annan rättighetsinnehavare som är antecknad hos bolaget eller på konto i bolagets avstämningsregister, eller införas i minst en rikstäckande dagstidning. </w:t>
      </w:r>
    </w:p>
    <w:p w:rsidR="00D547E1" w:rsidRPr="00B1072C" w:rsidRDefault="00D547E1" w:rsidP="0031459B">
      <w:pPr>
        <w:pStyle w:val="Brdtext"/>
        <w:keepNext/>
        <w:jc w:val="both"/>
        <w:rPr>
          <w:rFonts w:ascii="Arial" w:hAnsi="Arial" w:cs="Arial"/>
          <w:b w:val="0"/>
          <w:sz w:val="20"/>
        </w:rPr>
      </w:pPr>
    </w:p>
    <w:p w:rsidR="00D547E1" w:rsidRPr="00B1072C" w:rsidRDefault="00D547E1" w:rsidP="00D547E1">
      <w:pPr>
        <w:pStyle w:val="Brdtext"/>
        <w:jc w:val="both"/>
        <w:rPr>
          <w:rFonts w:ascii="Arial" w:hAnsi="Arial" w:cs="Arial"/>
          <w:b w:val="0"/>
          <w:sz w:val="20"/>
        </w:rPr>
      </w:pPr>
    </w:p>
    <w:p w:rsidR="00D547E1" w:rsidRPr="00B1072C" w:rsidRDefault="00D547E1" w:rsidP="001137CD">
      <w:pPr>
        <w:keepNext/>
        <w:widowControl/>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Tillämplig lag och forum</w:t>
      </w:r>
    </w:p>
    <w:p w:rsidR="00D547E1" w:rsidRPr="00B1072C" w:rsidRDefault="00D547E1" w:rsidP="001137CD">
      <w:pPr>
        <w:keepNext/>
        <w:widowControl/>
        <w:tabs>
          <w:tab w:val="center" w:pos="4393"/>
        </w:tabs>
        <w:suppressAutoHyphens/>
        <w:ind w:right="-136"/>
        <w:jc w:val="both"/>
        <w:rPr>
          <w:rFonts w:ascii="Arial" w:hAnsi="Arial" w:cs="Arial"/>
          <w:b/>
          <w:bCs/>
          <w:caps/>
          <w:sz w:val="20"/>
        </w:rPr>
      </w:pPr>
    </w:p>
    <w:p w:rsidR="00D547E1" w:rsidRPr="00B1072C" w:rsidRDefault="00D547E1" w:rsidP="001137CD">
      <w:pPr>
        <w:pStyle w:val="Brdtext"/>
        <w:keepNext/>
        <w:jc w:val="both"/>
        <w:rPr>
          <w:rFonts w:ascii="Arial" w:hAnsi="Arial" w:cs="Arial"/>
          <w:b w:val="0"/>
          <w:sz w:val="20"/>
        </w:rPr>
      </w:pPr>
      <w:r w:rsidRPr="00B1072C">
        <w:rPr>
          <w:rFonts w:ascii="Arial" w:hAnsi="Arial" w:cs="Arial"/>
          <w:b w:val="0"/>
          <w:sz w:val="20"/>
        </w:rPr>
        <w:t>Svensk lag gäller för dessa villkor och därmed sammanhängande rättsfrågo</w:t>
      </w:r>
      <w:r w:rsidR="00DF4743">
        <w:rPr>
          <w:rFonts w:ascii="Arial" w:hAnsi="Arial" w:cs="Arial"/>
          <w:b w:val="0"/>
          <w:sz w:val="20"/>
        </w:rPr>
        <w:t>r. Talan rörande villkoren ska</w:t>
      </w:r>
      <w:r w:rsidRPr="00B1072C">
        <w:rPr>
          <w:rFonts w:ascii="Arial" w:hAnsi="Arial" w:cs="Arial"/>
          <w:b w:val="0"/>
          <w:sz w:val="20"/>
        </w:rPr>
        <w:t xml:space="preserve"> väckas vid tingsrätt i den domsaga där bolaget vid denna tidpunkt har sitt säte.</w:t>
      </w:r>
    </w:p>
    <w:p w:rsidR="00D547E1" w:rsidRPr="00B1072C" w:rsidRDefault="00D547E1" w:rsidP="00D547E1">
      <w:pPr>
        <w:pStyle w:val="Slutnotstext"/>
        <w:widowControl/>
        <w:jc w:val="both"/>
        <w:rPr>
          <w:rFonts w:ascii="Arial" w:hAnsi="Arial" w:cs="Arial"/>
          <w:sz w:val="20"/>
        </w:rPr>
      </w:pPr>
    </w:p>
    <w:p w:rsidR="00D547E1" w:rsidRPr="00B1072C" w:rsidRDefault="00D547E1" w:rsidP="00D547E1">
      <w:pPr>
        <w:pStyle w:val="Slutnotstext"/>
        <w:widowControl/>
        <w:jc w:val="both"/>
        <w:rPr>
          <w:rFonts w:ascii="Arial" w:hAnsi="Arial" w:cs="Arial"/>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Ändringar och tillägg</w:t>
      </w: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r w:rsidRPr="00B1072C">
        <w:rPr>
          <w:rFonts w:ascii="Arial" w:hAnsi="Arial" w:cs="Arial"/>
          <w:sz w:val="20"/>
        </w:rPr>
        <w:t>Bolaget äger rätt att ändra innehavare av konvertibel fordrans villkor i den mån lagstiftning, domstolsavgörande eller myndighets beslut så kräver eller om det i övrigt - enligt bolagets bedömning - av praktiska skäl är ändamålsenligt eller nödvändigt och innehavare av konvertibel fordrans rättigheter inte i något väsentligt hänseende försämras.</w:t>
      </w:r>
    </w:p>
    <w:p w:rsidR="00D547E1" w:rsidRPr="00B1072C" w:rsidRDefault="00D547E1" w:rsidP="00D547E1">
      <w:pPr>
        <w:tabs>
          <w:tab w:val="left" w:pos="-142"/>
        </w:tabs>
        <w:suppressAutoHyphens/>
        <w:jc w:val="both"/>
        <w:rPr>
          <w:rFonts w:ascii="Arial" w:hAnsi="Arial" w:cs="Arial"/>
          <w:sz w:val="20"/>
        </w:rPr>
      </w:pPr>
    </w:p>
    <w:p w:rsidR="00D547E1" w:rsidRPr="00B1072C" w:rsidRDefault="00D547E1" w:rsidP="00D547E1">
      <w:pPr>
        <w:tabs>
          <w:tab w:val="left" w:pos="-142"/>
        </w:tabs>
        <w:suppressAutoHyphens/>
        <w:jc w:val="both"/>
        <w:rPr>
          <w:rFonts w:ascii="Arial" w:hAnsi="Arial" w:cs="Arial"/>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Förvaltare</w:t>
      </w: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jc w:val="both"/>
        <w:rPr>
          <w:rFonts w:ascii="Arial" w:hAnsi="Arial" w:cs="Arial"/>
          <w:sz w:val="20"/>
        </w:rPr>
      </w:pPr>
      <w:r w:rsidRPr="00B1072C">
        <w:rPr>
          <w:rFonts w:ascii="Arial" w:hAnsi="Arial" w:cs="Arial"/>
          <w:sz w:val="20"/>
        </w:rPr>
        <w:t>Banker och värdepappersbolag som har tillstånd att vara förvaltare av aktier äger rätt att registreras på VP-konto som konvertibelin</w:t>
      </w:r>
      <w:r w:rsidR="00DF4743">
        <w:rPr>
          <w:rFonts w:ascii="Arial" w:hAnsi="Arial" w:cs="Arial"/>
          <w:sz w:val="20"/>
        </w:rPr>
        <w:t>nehavare. Sådan förvaltare ska</w:t>
      </w:r>
      <w:r w:rsidRPr="00B1072C">
        <w:rPr>
          <w:rFonts w:ascii="Arial" w:hAnsi="Arial" w:cs="Arial"/>
          <w:sz w:val="20"/>
        </w:rPr>
        <w:t xml:space="preserve"> betraktas som konvertibelinnehavare vid tillämpning av dess villkor.</w:t>
      </w: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Sekretess</w:t>
      </w: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pStyle w:val="innehll6"/>
        <w:tabs>
          <w:tab w:val="clear" w:pos="9360"/>
          <w:tab w:val="left" w:pos="-142"/>
        </w:tabs>
        <w:ind w:left="0" w:firstLine="0"/>
        <w:jc w:val="both"/>
        <w:rPr>
          <w:rFonts w:ascii="Arial" w:hAnsi="Arial" w:cs="Arial"/>
          <w:sz w:val="20"/>
          <w:lang w:val="sv-SE"/>
        </w:rPr>
      </w:pPr>
      <w:r w:rsidRPr="00B1072C">
        <w:rPr>
          <w:rFonts w:ascii="Arial" w:hAnsi="Arial" w:cs="Arial"/>
          <w:sz w:val="20"/>
          <w:lang w:val="sv-SE"/>
        </w:rPr>
        <w:t xml:space="preserve">Bolaget får ej obehörigen till tredje part lämna uppgift om konvertibelinnehavare. Sådana uppgifter kan dock lämnas av extern part, exempelvis </w:t>
      </w:r>
      <w:r w:rsidR="000D4238" w:rsidRPr="00B1072C">
        <w:rPr>
          <w:rFonts w:ascii="Arial" w:hAnsi="Arial" w:cs="Arial"/>
          <w:sz w:val="20"/>
          <w:lang w:val="sv-SE"/>
        </w:rPr>
        <w:t>Euroclear</w:t>
      </w:r>
      <w:r w:rsidRPr="00B1072C">
        <w:rPr>
          <w:rFonts w:ascii="Arial" w:hAnsi="Arial" w:cs="Arial"/>
          <w:sz w:val="20"/>
          <w:lang w:val="sv-SE"/>
        </w:rPr>
        <w:t>, till bolaget samt till den som enligt lag har rätt att erhålla sådana uppgifter.</w:t>
      </w:r>
    </w:p>
    <w:p w:rsidR="00D547E1" w:rsidRPr="00B1072C" w:rsidRDefault="00D547E1" w:rsidP="00D547E1">
      <w:pPr>
        <w:pStyle w:val="Slutnotstext"/>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pStyle w:val="Slutnotstext"/>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numPr>
          <w:ilvl w:val="0"/>
          <w:numId w:val="2"/>
        </w:numPr>
        <w:tabs>
          <w:tab w:val="clear" w:pos="930"/>
          <w:tab w:val="num" w:pos="567"/>
          <w:tab w:val="center" w:pos="4393"/>
        </w:tabs>
        <w:suppressAutoHyphens/>
        <w:ind w:right="-136" w:hanging="930"/>
        <w:jc w:val="both"/>
        <w:rPr>
          <w:rFonts w:ascii="Arial" w:hAnsi="Arial" w:cs="Arial"/>
          <w:b/>
          <w:bCs/>
          <w:sz w:val="20"/>
        </w:rPr>
      </w:pPr>
      <w:r w:rsidRPr="00B1072C">
        <w:rPr>
          <w:rFonts w:ascii="Arial" w:hAnsi="Arial" w:cs="Arial"/>
          <w:b/>
          <w:bCs/>
          <w:sz w:val="20"/>
        </w:rPr>
        <w:t xml:space="preserve">Force majeure och ansvarsbegränsning </w:t>
      </w:r>
    </w:p>
    <w:p w:rsidR="00D547E1" w:rsidRPr="00B1072C" w:rsidRDefault="00D547E1" w:rsidP="00D547E1">
      <w:pPr>
        <w:tabs>
          <w:tab w:val="center" w:pos="4393"/>
        </w:tabs>
        <w:suppressAutoHyphens/>
        <w:ind w:right="-136"/>
        <w:jc w:val="both"/>
        <w:rPr>
          <w:rFonts w:ascii="Arial" w:hAnsi="Arial" w:cs="Arial"/>
          <w:b/>
          <w:bCs/>
          <w:caps/>
          <w:sz w:val="20"/>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r w:rsidRPr="00B1072C">
        <w:rPr>
          <w:rFonts w:ascii="Arial" w:hAnsi="Arial" w:cs="Arial"/>
          <w:sz w:val="20"/>
        </w:rPr>
        <w:t>Ifråga om de på bolaget enligt dessa villkor ankommande åtgärderna gäller att ansvarighet inte kan göras gällande för skada, som beror av svenskt eller utländskt lagbud, svensk eller utländsk myndighetsåtgärd, krigshändelse, strejk, blockad, bojkott, lockout eller annan liknande omständighet. Förbehållet ifråga om strejk, blockad, bojkott och lockout gäller även om bolaget vidtar eller är föremål för sådan konfliktåtgärd.</w:t>
      </w: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r w:rsidRPr="00B1072C">
        <w:rPr>
          <w:rFonts w:ascii="Arial" w:hAnsi="Arial" w:cs="Arial"/>
          <w:sz w:val="20"/>
        </w:rPr>
        <w:t>Bolaget är inte heller skyldigt att i andra fall ersätta skada som uppkommer, om bolaget varit normalt aktsam. Bolaget är i intet fall ansvarigt för indirekt skada.</w:t>
      </w:r>
    </w:p>
    <w:p w:rsidR="00D547E1" w:rsidRPr="00B1072C" w:rsidRDefault="00D547E1" w:rsidP="00D547E1">
      <w:pPr>
        <w:pStyle w:val="Slutnotstext"/>
        <w:widowControl/>
        <w:tabs>
          <w:tab w:val="left" w:pos="0"/>
          <w:tab w:val="left" w:pos="1303"/>
          <w:tab w:val="left" w:pos="2606"/>
          <w:tab w:val="left" w:pos="3909"/>
          <w:tab w:val="left" w:pos="5212"/>
          <w:tab w:val="left" w:pos="6516"/>
          <w:tab w:val="left" w:pos="7819"/>
        </w:tabs>
        <w:jc w:val="both"/>
        <w:rPr>
          <w:rFonts w:ascii="Arial" w:hAnsi="Arial" w:cs="Arial"/>
          <w:sz w:val="20"/>
        </w:rPr>
      </w:pPr>
    </w:p>
    <w:p w:rsidR="00D547E1" w:rsidRPr="00B1072C" w:rsidRDefault="00D547E1" w:rsidP="00D547E1">
      <w:pPr>
        <w:widowControl/>
        <w:tabs>
          <w:tab w:val="left" w:pos="0"/>
          <w:tab w:val="left" w:pos="1303"/>
          <w:tab w:val="left" w:pos="2606"/>
          <w:tab w:val="left" w:pos="3909"/>
          <w:tab w:val="left" w:pos="5212"/>
          <w:tab w:val="left" w:pos="6516"/>
          <w:tab w:val="left" w:pos="7819"/>
        </w:tabs>
        <w:jc w:val="both"/>
        <w:rPr>
          <w:rFonts w:ascii="Arial" w:hAnsi="Arial" w:cs="Arial"/>
          <w:sz w:val="20"/>
        </w:rPr>
      </w:pPr>
      <w:r w:rsidRPr="00B1072C">
        <w:rPr>
          <w:rFonts w:ascii="Arial" w:hAnsi="Arial" w:cs="Arial"/>
          <w:sz w:val="20"/>
        </w:rPr>
        <w:t>Föreligger hinder för bolaget att vidta åtgärd enligt dessa villkor på grund av omständighet som anges i första stycket, får åtgärden uppskjutas till dess hindret har upphört.</w:t>
      </w:r>
    </w:p>
    <w:p w:rsidR="00D547E1" w:rsidRPr="00B1072C" w:rsidRDefault="00D547E1" w:rsidP="00D547E1">
      <w:pPr>
        <w:pStyle w:val="Slutnotstext"/>
        <w:widowControl/>
        <w:tabs>
          <w:tab w:val="left" w:pos="0"/>
          <w:tab w:val="left" w:pos="1303"/>
          <w:tab w:val="left" w:pos="2606"/>
          <w:tab w:val="left" w:pos="3909"/>
          <w:tab w:val="left" w:pos="5212"/>
          <w:tab w:val="left" w:pos="6516"/>
          <w:tab w:val="left" w:pos="7819"/>
        </w:tabs>
        <w:jc w:val="center"/>
        <w:rPr>
          <w:rFonts w:ascii="Arial" w:hAnsi="Arial" w:cs="Arial"/>
          <w:sz w:val="20"/>
        </w:rPr>
      </w:pPr>
    </w:p>
    <w:p w:rsidR="00D547E1" w:rsidRPr="00B1072C" w:rsidRDefault="00D547E1" w:rsidP="00D547E1">
      <w:pPr>
        <w:pStyle w:val="Slutnotstext"/>
        <w:widowControl/>
        <w:tabs>
          <w:tab w:val="left" w:pos="0"/>
          <w:tab w:val="left" w:pos="1303"/>
          <w:tab w:val="left" w:pos="2606"/>
          <w:tab w:val="left" w:pos="3909"/>
          <w:tab w:val="left" w:pos="5212"/>
          <w:tab w:val="left" w:pos="6516"/>
          <w:tab w:val="left" w:pos="7819"/>
        </w:tabs>
        <w:jc w:val="center"/>
        <w:rPr>
          <w:rFonts w:ascii="Arial" w:hAnsi="Arial" w:cs="Arial"/>
          <w:sz w:val="20"/>
        </w:rPr>
      </w:pPr>
      <w:r w:rsidRPr="00B1072C">
        <w:rPr>
          <w:rFonts w:ascii="Arial" w:hAnsi="Arial" w:cs="Arial"/>
          <w:sz w:val="20"/>
        </w:rPr>
        <w:t>_____________________</w:t>
      </w:r>
    </w:p>
    <w:p w:rsidR="00D547E1" w:rsidRPr="00B1072C" w:rsidRDefault="00D547E1" w:rsidP="00D547E1">
      <w:pPr>
        <w:rPr>
          <w:rFonts w:ascii="Arial" w:hAnsi="Arial" w:cs="Arial"/>
          <w:sz w:val="20"/>
        </w:rPr>
      </w:pPr>
    </w:p>
    <w:p w:rsidR="00D547E1" w:rsidRPr="00B1072C" w:rsidRDefault="00D547E1" w:rsidP="00D547E1">
      <w:pPr>
        <w:rPr>
          <w:rFonts w:ascii="Arial" w:hAnsi="Arial" w:cs="Arial"/>
          <w:sz w:val="20"/>
        </w:rPr>
      </w:pPr>
    </w:p>
    <w:p w:rsidR="00D547E1" w:rsidRPr="00B1072C" w:rsidRDefault="00D547E1" w:rsidP="00D547E1">
      <w:pPr>
        <w:rPr>
          <w:rFonts w:ascii="Arial" w:hAnsi="Arial" w:cs="Arial"/>
          <w:sz w:val="20"/>
        </w:rPr>
      </w:pPr>
    </w:p>
    <w:p w:rsidR="00D547E1" w:rsidRPr="00B1072C" w:rsidRDefault="00D547E1">
      <w:pPr>
        <w:rPr>
          <w:rFonts w:ascii="Arial" w:hAnsi="Arial" w:cs="Arial"/>
          <w:sz w:val="20"/>
        </w:rPr>
      </w:pPr>
    </w:p>
    <w:sectPr w:rsidR="00D547E1" w:rsidRPr="00B1072C" w:rsidSect="00D547E1">
      <w:headerReference w:type="even" r:id="rId7"/>
      <w:headerReference w:type="default" r:id="rId8"/>
      <w:footerReference w:type="even" r:id="rId9"/>
      <w:footerReference w:type="default" r:id="rId10"/>
      <w:endnotePr>
        <w:numFmt w:val="decimal"/>
      </w:endnotePr>
      <w:pgSz w:w="11906" w:h="16838" w:code="9"/>
      <w:pgMar w:top="864" w:right="864" w:bottom="864" w:left="1728" w:header="432"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A73" w:rsidRDefault="00E80A73">
      <w:r>
        <w:separator/>
      </w:r>
    </w:p>
  </w:endnote>
  <w:endnote w:type="continuationSeparator" w:id="0">
    <w:p w:rsidR="00E80A73" w:rsidRDefault="00E8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72C" w:rsidRDefault="006B7AA2">
    <w:pPr>
      <w:pStyle w:val="Sidfot"/>
      <w:framePr w:wrap="around" w:vAnchor="text" w:hAnchor="margin" w:xAlign="right" w:y="1"/>
      <w:rPr>
        <w:rStyle w:val="Sidnummer"/>
      </w:rPr>
    </w:pPr>
    <w:r>
      <w:rPr>
        <w:rStyle w:val="Sidnummer"/>
      </w:rPr>
      <w:fldChar w:fldCharType="begin"/>
    </w:r>
    <w:r w:rsidR="00B1072C">
      <w:rPr>
        <w:rStyle w:val="Sidnummer"/>
      </w:rPr>
      <w:instrText xml:space="preserve">PAGE  </w:instrText>
    </w:r>
    <w:r>
      <w:rPr>
        <w:rStyle w:val="Sidnummer"/>
      </w:rPr>
      <w:fldChar w:fldCharType="end"/>
    </w:r>
  </w:p>
  <w:p w:rsidR="00B1072C" w:rsidRDefault="00B1072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72C" w:rsidRDefault="00B1072C">
    <w:pPr>
      <w:pStyle w:val="Sidfot"/>
      <w:framePr w:wrap="around" w:vAnchor="text" w:hAnchor="page" w:x="10991" w:y="-224"/>
      <w:rPr>
        <w:rStyle w:val="Sidnummer"/>
      </w:rPr>
    </w:pPr>
  </w:p>
  <w:p w:rsidR="00B1072C" w:rsidRDefault="00B1072C">
    <w:pPr>
      <w:pStyle w:val="Sidfot"/>
      <w:framePr w:wrap="auto" w:hAnchor="text" w:y="-224"/>
      <w:tabs>
        <w:tab w:val="clear" w:pos="9072"/>
        <w:tab w:val="right" w:pos="9639"/>
      </w:tabs>
      <w:ind w:right="360"/>
      <w:jc w:val="right"/>
      <w:rPr>
        <w:rFonts w:ascii="Times New Roman" w:hAnsi="Times New Roman"/>
        <w:sz w:val="18"/>
      </w:rPr>
    </w:pPr>
  </w:p>
  <w:p w:rsidR="00B1072C" w:rsidRDefault="00B1072C">
    <w:pPr>
      <w:pStyle w:val="Sidfot"/>
      <w:ind w:right="360"/>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A73" w:rsidRDefault="00E80A73">
      <w:r>
        <w:separator/>
      </w:r>
    </w:p>
  </w:footnote>
  <w:footnote w:type="continuationSeparator" w:id="0">
    <w:p w:rsidR="00E80A73" w:rsidRDefault="00E8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72C" w:rsidRDefault="006B7AA2" w:rsidP="00D547E1">
    <w:pPr>
      <w:pStyle w:val="Sidhuvud"/>
      <w:framePr w:wrap="around" w:vAnchor="text" w:hAnchor="margin" w:xAlign="right" w:y="1"/>
      <w:rPr>
        <w:rStyle w:val="Sidnummer"/>
      </w:rPr>
    </w:pPr>
    <w:r>
      <w:rPr>
        <w:rStyle w:val="Sidnummer"/>
      </w:rPr>
      <w:fldChar w:fldCharType="begin"/>
    </w:r>
    <w:r w:rsidR="00B1072C">
      <w:rPr>
        <w:rStyle w:val="Sidnummer"/>
      </w:rPr>
      <w:instrText xml:space="preserve">PAGE  </w:instrText>
    </w:r>
    <w:r>
      <w:rPr>
        <w:rStyle w:val="Sidnummer"/>
      </w:rPr>
      <w:fldChar w:fldCharType="end"/>
    </w:r>
  </w:p>
  <w:p w:rsidR="00B1072C" w:rsidRDefault="00B1072C" w:rsidP="00D547E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72C" w:rsidRPr="00EB1A43" w:rsidRDefault="006B7AA2" w:rsidP="00D547E1">
    <w:pPr>
      <w:pStyle w:val="Sidhuvud"/>
      <w:framePr w:wrap="around" w:vAnchor="text" w:hAnchor="margin" w:xAlign="right" w:y="1"/>
      <w:rPr>
        <w:rStyle w:val="Sidnummer"/>
        <w:rFonts w:ascii="Arial" w:hAnsi="Arial" w:cs="Arial"/>
        <w:sz w:val="20"/>
      </w:rPr>
    </w:pPr>
    <w:r w:rsidRPr="00EB1A43">
      <w:rPr>
        <w:rStyle w:val="Sidnummer"/>
        <w:rFonts w:ascii="Arial" w:hAnsi="Arial" w:cs="Arial"/>
        <w:sz w:val="20"/>
      </w:rPr>
      <w:fldChar w:fldCharType="begin"/>
    </w:r>
    <w:r w:rsidR="00B1072C" w:rsidRPr="00EB1A43">
      <w:rPr>
        <w:rStyle w:val="Sidnummer"/>
        <w:rFonts w:ascii="Arial" w:hAnsi="Arial" w:cs="Arial"/>
        <w:sz w:val="20"/>
      </w:rPr>
      <w:instrText xml:space="preserve">PAGE  </w:instrText>
    </w:r>
    <w:r w:rsidRPr="00EB1A43">
      <w:rPr>
        <w:rStyle w:val="Sidnummer"/>
        <w:rFonts w:ascii="Arial" w:hAnsi="Arial" w:cs="Arial"/>
        <w:sz w:val="20"/>
      </w:rPr>
      <w:fldChar w:fldCharType="separate"/>
    </w:r>
    <w:r w:rsidR="0031459B">
      <w:rPr>
        <w:rStyle w:val="Sidnummer"/>
        <w:rFonts w:ascii="Arial" w:hAnsi="Arial" w:cs="Arial"/>
        <w:noProof/>
        <w:sz w:val="20"/>
      </w:rPr>
      <w:t>6</w:t>
    </w:r>
    <w:r w:rsidRPr="00EB1A43">
      <w:rPr>
        <w:rStyle w:val="Sidnummer"/>
        <w:rFonts w:ascii="Arial" w:hAnsi="Arial" w:cs="Arial"/>
        <w:sz w:val="20"/>
      </w:rPr>
      <w:fldChar w:fldCharType="end"/>
    </w:r>
    <w:r w:rsidR="00B1072C" w:rsidRPr="00EB1A43">
      <w:rPr>
        <w:rStyle w:val="Sidnummer"/>
        <w:rFonts w:ascii="Arial" w:hAnsi="Arial" w:cs="Arial"/>
        <w:sz w:val="20"/>
      </w:rPr>
      <w:t>(</w:t>
    </w:r>
    <w:r w:rsidRPr="00EB1A43">
      <w:rPr>
        <w:rStyle w:val="Sidnummer"/>
        <w:rFonts w:ascii="Arial" w:hAnsi="Arial" w:cs="Arial"/>
        <w:sz w:val="20"/>
      </w:rPr>
      <w:fldChar w:fldCharType="begin"/>
    </w:r>
    <w:r w:rsidR="00B1072C" w:rsidRPr="00EB1A43">
      <w:rPr>
        <w:rStyle w:val="Sidnummer"/>
        <w:rFonts w:ascii="Arial" w:hAnsi="Arial" w:cs="Arial"/>
        <w:sz w:val="20"/>
      </w:rPr>
      <w:instrText xml:space="preserve"> NUMPAGES </w:instrText>
    </w:r>
    <w:r w:rsidRPr="00EB1A43">
      <w:rPr>
        <w:rStyle w:val="Sidnummer"/>
        <w:rFonts w:ascii="Arial" w:hAnsi="Arial" w:cs="Arial"/>
        <w:sz w:val="20"/>
      </w:rPr>
      <w:fldChar w:fldCharType="separate"/>
    </w:r>
    <w:r w:rsidR="0031459B">
      <w:rPr>
        <w:rStyle w:val="Sidnummer"/>
        <w:rFonts w:ascii="Arial" w:hAnsi="Arial" w:cs="Arial"/>
        <w:noProof/>
        <w:sz w:val="20"/>
      </w:rPr>
      <w:t>8</w:t>
    </w:r>
    <w:r w:rsidRPr="00EB1A43">
      <w:rPr>
        <w:rStyle w:val="Sidnummer"/>
        <w:rFonts w:ascii="Arial" w:hAnsi="Arial" w:cs="Arial"/>
        <w:sz w:val="20"/>
      </w:rPr>
      <w:fldChar w:fldCharType="end"/>
    </w:r>
    <w:r w:rsidR="00B1072C" w:rsidRPr="00EB1A43">
      <w:rPr>
        <w:rStyle w:val="Sidnummer"/>
        <w:rFonts w:ascii="Arial" w:hAnsi="Arial" w:cs="Arial"/>
        <w:sz w:val="20"/>
      </w:rPr>
      <w:t>)</w:t>
    </w:r>
  </w:p>
  <w:p w:rsidR="00B1072C" w:rsidRPr="00B50D2D" w:rsidRDefault="00B1072C" w:rsidP="00D547E1">
    <w:pPr>
      <w:ind w:right="360"/>
      <w:jc w:val="right"/>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B46DF"/>
    <w:multiLevelType w:val="hybridMultilevel"/>
    <w:tmpl w:val="574C5862"/>
    <w:lvl w:ilvl="0" w:tplc="78AE4DE0">
      <w:start w:val="1"/>
      <w:numFmt w:val="decimal"/>
      <w:lvlText w:val="%1."/>
      <w:lvlJc w:val="left"/>
      <w:pPr>
        <w:tabs>
          <w:tab w:val="num" w:pos="930"/>
        </w:tabs>
        <w:ind w:left="930" w:hanging="570"/>
      </w:pPr>
      <w:rPr>
        <w:rFonts w:hint="default"/>
      </w:rPr>
    </w:lvl>
    <w:lvl w:ilvl="1" w:tplc="18E0CE6E">
      <w:start w:val="1"/>
      <w:numFmt w:val="upperLetter"/>
      <w:lvlText w:val="%2."/>
      <w:lvlJc w:val="left"/>
      <w:pPr>
        <w:tabs>
          <w:tab w:val="num" w:pos="1650"/>
        </w:tabs>
        <w:ind w:left="1650" w:hanging="570"/>
      </w:pPr>
      <w:rPr>
        <w:rFonts w:hint="default"/>
        <w:b/>
        <w:i w:val="0"/>
      </w:r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rPr>
        <w:rFonts w:hint="default"/>
      </w:r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5BFA4267"/>
    <w:multiLevelType w:val="hybridMultilevel"/>
    <w:tmpl w:val="BFBC17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571FDE"/>
    <w:multiLevelType w:val="hybridMultilevel"/>
    <w:tmpl w:val="40C090D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7C3D73A3"/>
    <w:multiLevelType w:val="hybridMultilevel"/>
    <w:tmpl w:val="40F8C8D4"/>
    <w:lvl w:ilvl="0" w:tplc="F01293C4">
      <w:start w:val="1"/>
      <w:numFmt w:val="decimal"/>
      <w:lvlText w:val="%1."/>
      <w:lvlJc w:val="left"/>
      <w:pPr>
        <w:tabs>
          <w:tab w:val="num" w:pos="851"/>
        </w:tabs>
        <w:ind w:left="851" w:hanging="851"/>
      </w:pPr>
      <w:rPr>
        <w:rFonts w:hint="default"/>
        <w:b w:val="0"/>
        <w:i w:val="0"/>
        <w:sz w:val="20"/>
        <w:szCs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7E1"/>
    <w:rsid w:val="00000BD1"/>
    <w:rsid w:val="000045E0"/>
    <w:rsid w:val="00004DCB"/>
    <w:rsid w:val="000447B5"/>
    <w:rsid w:val="00076256"/>
    <w:rsid w:val="000855C7"/>
    <w:rsid w:val="000A0F68"/>
    <w:rsid w:val="000D4238"/>
    <w:rsid w:val="000E5DE1"/>
    <w:rsid w:val="00106CF2"/>
    <w:rsid w:val="001137CD"/>
    <w:rsid w:val="00115714"/>
    <w:rsid w:val="001266CE"/>
    <w:rsid w:val="00166DBE"/>
    <w:rsid w:val="001A2569"/>
    <w:rsid w:val="001B7F2A"/>
    <w:rsid w:val="001C100F"/>
    <w:rsid w:val="001C7675"/>
    <w:rsid w:val="001E7698"/>
    <w:rsid w:val="00201FC4"/>
    <w:rsid w:val="00204BEE"/>
    <w:rsid w:val="0021529B"/>
    <w:rsid w:val="00217E6C"/>
    <w:rsid w:val="00220355"/>
    <w:rsid w:val="00266095"/>
    <w:rsid w:val="00281BCB"/>
    <w:rsid w:val="002918D4"/>
    <w:rsid w:val="002B1C9C"/>
    <w:rsid w:val="0031459B"/>
    <w:rsid w:val="00320FBB"/>
    <w:rsid w:val="00332ECB"/>
    <w:rsid w:val="00335A19"/>
    <w:rsid w:val="003537A8"/>
    <w:rsid w:val="003A5117"/>
    <w:rsid w:val="003B7CC7"/>
    <w:rsid w:val="003D07E8"/>
    <w:rsid w:val="003F327F"/>
    <w:rsid w:val="003F4F6D"/>
    <w:rsid w:val="003F546D"/>
    <w:rsid w:val="00410E10"/>
    <w:rsid w:val="004779F2"/>
    <w:rsid w:val="004B2F5C"/>
    <w:rsid w:val="004E1D85"/>
    <w:rsid w:val="004F39A8"/>
    <w:rsid w:val="004F5121"/>
    <w:rsid w:val="004F5B31"/>
    <w:rsid w:val="00507B1B"/>
    <w:rsid w:val="00521C3F"/>
    <w:rsid w:val="00525055"/>
    <w:rsid w:val="00535DD1"/>
    <w:rsid w:val="005649AD"/>
    <w:rsid w:val="005A7049"/>
    <w:rsid w:val="005E047E"/>
    <w:rsid w:val="005E11A8"/>
    <w:rsid w:val="005E6256"/>
    <w:rsid w:val="005E7EB9"/>
    <w:rsid w:val="0060748D"/>
    <w:rsid w:val="00642150"/>
    <w:rsid w:val="00644DD1"/>
    <w:rsid w:val="00653865"/>
    <w:rsid w:val="006A66BE"/>
    <w:rsid w:val="006B4E9D"/>
    <w:rsid w:val="006B7AA2"/>
    <w:rsid w:val="006D6CD8"/>
    <w:rsid w:val="006E44E8"/>
    <w:rsid w:val="006F38C9"/>
    <w:rsid w:val="00701AC3"/>
    <w:rsid w:val="00716BA6"/>
    <w:rsid w:val="00732176"/>
    <w:rsid w:val="007607AE"/>
    <w:rsid w:val="00774ED8"/>
    <w:rsid w:val="007C5F6D"/>
    <w:rsid w:val="007F6E3B"/>
    <w:rsid w:val="00812AD9"/>
    <w:rsid w:val="00831C6B"/>
    <w:rsid w:val="0085312D"/>
    <w:rsid w:val="00890E61"/>
    <w:rsid w:val="008B0957"/>
    <w:rsid w:val="008B421D"/>
    <w:rsid w:val="008C316C"/>
    <w:rsid w:val="008D609F"/>
    <w:rsid w:val="008E18BA"/>
    <w:rsid w:val="008F7C1A"/>
    <w:rsid w:val="0090494D"/>
    <w:rsid w:val="00925520"/>
    <w:rsid w:val="009403E1"/>
    <w:rsid w:val="009C3562"/>
    <w:rsid w:val="009D437C"/>
    <w:rsid w:val="009D5090"/>
    <w:rsid w:val="009E3C09"/>
    <w:rsid w:val="009F04CA"/>
    <w:rsid w:val="009F64E4"/>
    <w:rsid w:val="00A13FF4"/>
    <w:rsid w:val="00A24939"/>
    <w:rsid w:val="00A6585C"/>
    <w:rsid w:val="00A66242"/>
    <w:rsid w:val="00AB0288"/>
    <w:rsid w:val="00AC4B4D"/>
    <w:rsid w:val="00AC5545"/>
    <w:rsid w:val="00AC61D9"/>
    <w:rsid w:val="00AE7864"/>
    <w:rsid w:val="00B0619C"/>
    <w:rsid w:val="00B1072C"/>
    <w:rsid w:val="00B2062F"/>
    <w:rsid w:val="00B45B09"/>
    <w:rsid w:val="00B81C9C"/>
    <w:rsid w:val="00BA48E4"/>
    <w:rsid w:val="00BB5E7D"/>
    <w:rsid w:val="00BC2D98"/>
    <w:rsid w:val="00BE1BDD"/>
    <w:rsid w:val="00C47649"/>
    <w:rsid w:val="00C9313B"/>
    <w:rsid w:val="00CC0E01"/>
    <w:rsid w:val="00CD3F5D"/>
    <w:rsid w:val="00CD5DDC"/>
    <w:rsid w:val="00CF3B44"/>
    <w:rsid w:val="00CF6840"/>
    <w:rsid w:val="00D1118C"/>
    <w:rsid w:val="00D23200"/>
    <w:rsid w:val="00D547E1"/>
    <w:rsid w:val="00D606DF"/>
    <w:rsid w:val="00DC31F8"/>
    <w:rsid w:val="00DE17F5"/>
    <w:rsid w:val="00DE69DA"/>
    <w:rsid w:val="00DF4743"/>
    <w:rsid w:val="00E31FAE"/>
    <w:rsid w:val="00E55AEC"/>
    <w:rsid w:val="00E710A5"/>
    <w:rsid w:val="00E80A73"/>
    <w:rsid w:val="00E84586"/>
    <w:rsid w:val="00E9797E"/>
    <w:rsid w:val="00EB1A43"/>
    <w:rsid w:val="00ED3C84"/>
    <w:rsid w:val="00EF1762"/>
    <w:rsid w:val="00F04FD3"/>
    <w:rsid w:val="00F23BE9"/>
    <w:rsid w:val="00F25140"/>
    <w:rsid w:val="00F3593D"/>
    <w:rsid w:val="00F42CF0"/>
    <w:rsid w:val="00F42DA0"/>
    <w:rsid w:val="00F6216A"/>
    <w:rsid w:val="00F7366F"/>
    <w:rsid w:val="00FF502E"/>
    <w:rsid w:val="00FF77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75CB2A"/>
  <w15:docId w15:val="{B7B5FC3A-D464-4537-ADA5-A59F3019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47E1"/>
    <w:pPr>
      <w:widowControl w:val="0"/>
    </w:pPr>
    <w:rPr>
      <w:rFonts w:ascii="Courier New" w:hAnsi="Courier New"/>
      <w:sz w:val="24"/>
    </w:rPr>
  </w:style>
  <w:style w:type="paragraph" w:styleId="Rubrik1">
    <w:name w:val="heading 1"/>
    <w:basedOn w:val="Normal"/>
    <w:next w:val="Normal"/>
    <w:qFormat/>
    <w:rsid w:val="00D547E1"/>
    <w:pPr>
      <w:keepNext/>
      <w:tabs>
        <w:tab w:val="right" w:pos="8787"/>
      </w:tabs>
      <w:suppressAutoHyphens/>
      <w:jc w:val="right"/>
      <w:outlineLvl w:val="0"/>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lutnotstext">
    <w:name w:val="endnote text"/>
    <w:basedOn w:val="Normal"/>
    <w:semiHidden/>
    <w:rsid w:val="00D547E1"/>
  </w:style>
  <w:style w:type="paragraph" w:customStyle="1" w:styleId="innehll6">
    <w:name w:val="innehåll 6"/>
    <w:basedOn w:val="Normal"/>
    <w:rsid w:val="00D547E1"/>
    <w:pPr>
      <w:tabs>
        <w:tab w:val="right" w:pos="9360"/>
      </w:tabs>
      <w:suppressAutoHyphens/>
      <w:ind w:left="720" w:hanging="720"/>
    </w:pPr>
    <w:rPr>
      <w:lang w:val="en-US"/>
    </w:rPr>
  </w:style>
  <w:style w:type="paragraph" w:styleId="Sidhuvud">
    <w:name w:val="header"/>
    <w:basedOn w:val="Normal"/>
    <w:rsid w:val="00D547E1"/>
    <w:pPr>
      <w:tabs>
        <w:tab w:val="center" w:pos="4536"/>
        <w:tab w:val="right" w:pos="9072"/>
      </w:tabs>
    </w:pPr>
  </w:style>
  <w:style w:type="paragraph" w:styleId="Sidfot">
    <w:name w:val="footer"/>
    <w:basedOn w:val="Normal"/>
    <w:rsid w:val="00D547E1"/>
    <w:pPr>
      <w:tabs>
        <w:tab w:val="center" w:pos="4536"/>
        <w:tab w:val="right" w:pos="9072"/>
      </w:tabs>
    </w:pPr>
  </w:style>
  <w:style w:type="character" w:styleId="Sidnummer">
    <w:name w:val="page number"/>
    <w:basedOn w:val="Standardstycketeckensnitt"/>
    <w:rsid w:val="00D547E1"/>
  </w:style>
  <w:style w:type="paragraph" w:styleId="Brdtext">
    <w:name w:val="Body Text"/>
    <w:basedOn w:val="Normal"/>
    <w:rsid w:val="00D547E1"/>
    <w:pPr>
      <w:widowControl/>
      <w:tabs>
        <w:tab w:val="center" w:pos="4393"/>
      </w:tabs>
      <w:suppressAutoHyphens/>
    </w:pPr>
    <w:rPr>
      <w:b/>
    </w:rPr>
  </w:style>
  <w:style w:type="paragraph" w:styleId="Brdtext2">
    <w:name w:val="Body Text 2"/>
    <w:basedOn w:val="Normal"/>
    <w:rsid w:val="00D547E1"/>
    <w:pPr>
      <w:tabs>
        <w:tab w:val="left" w:pos="1758"/>
        <w:tab w:val="left" w:pos="4195"/>
        <w:tab w:val="left" w:pos="5385"/>
        <w:tab w:val="left" w:pos="7256"/>
      </w:tabs>
      <w:suppressAutoHyphens/>
      <w:ind w:right="-144"/>
    </w:pPr>
    <w:rPr>
      <w:rFonts w:ascii="Times New Roman" w:hAnsi="Times New Roman"/>
    </w:rPr>
  </w:style>
  <w:style w:type="paragraph" w:styleId="Ballongtext">
    <w:name w:val="Balloon Text"/>
    <w:basedOn w:val="Normal"/>
    <w:semiHidden/>
    <w:rsid w:val="00507B1B"/>
    <w:rPr>
      <w:rFonts w:ascii="Tahoma" w:hAnsi="Tahoma" w:cs="Tahoma"/>
      <w:sz w:val="16"/>
      <w:szCs w:val="16"/>
    </w:rPr>
  </w:style>
  <w:style w:type="paragraph" w:styleId="Liststycke">
    <w:name w:val="List Paragraph"/>
    <w:basedOn w:val="Normal"/>
    <w:uiPriority w:val="34"/>
    <w:qFormat/>
    <w:rsid w:val="006A66BE"/>
    <w:pPr>
      <w:widowControl/>
      <w:spacing w:before="100" w:beforeAutospacing="1" w:after="100" w:afterAutospacing="1"/>
      <w:ind w:left="720"/>
      <w:contextualSpacing/>
    </w:pPr>
    <w:rPr>
      <w:rFonts w:ascii="Times New Roman" w:hAnsi="Times New Roman"/>
      <w:color w:val="000000"/>
      <w:szCs w:val="24"/>
    </w:rPr>
  </w:style>
  <w:style w:type="paragraph" w:styleId="Fotnotstext">
    <w:name w:val="footnote text"/>
    <w:basedOn w:val="Normal"/>
    <w:link w:val="FotnotstextChar"/>
    <w:semiHidden/>
    <w:unhideWhenUsed/>
    <w:rsid w:val="00410E10"/>
    <w:rPr>
      <w:sz w:val="20"/>
    </w:rPr>
  </w:style>
  <w:style w:type="character" w:customStyle="1" w:styleId="FotnotstextChar">
    <w:name w:val="Fotnotstext Char"/>
    <w:basedOn w:val="Standardstycketeckensnitt"/>
    <w:link w:val="Fotnotstext"/>
    <w:semiHidden/>
    <w:rsid w:val="00410E10"/>
    <w:rPr>
      <w:rFonts w:ascii="Courier New" w:hAnsi="Courier New"/>
    </w:rPr>
  </w:style>
  <w:style w:type="character" w:styleId="Fotnotsreferens">
    <w:name w:val="footnote reference"/>
    <w:basedOn w:val="Standardstycketeckensnitt"/>
    <w:semiHidden/>
    <w:unhideWhenUsed/>
    <w:rsid w:val="00410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3770</Words>
  <Characters>23606</Characters>
  <Application>Microsoft Office Word</Application>
  <DocSecurity>0</DocSecurity>
  <Lines>196</Lines>
  <Paragraphs>54</Paragraphs>
  <ScaleCrop>false</ScaleCrop>
  <HeadingPairs>
    <vt:vector size="2" baseType="variant">
      <vt:variant>
        <vt:lpstr>Rubrik</vt:lpstr>
      </vt:variant>
      <vt:variant>
        <vt:i4>1</vt:i4>
      </vt:variant>
    </vt:vector>
  </HeadingPairs>
  <TitlesOfParts>
    <vt:vector size="1" baseType="lpstr">
      <vt:lpstr>Bilaga 11</vt:lpstr>
    </vt:vector>
  </TitlesOfParts>
  <Company>Westermark Anjou</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11</dc:title>
  <dc:creator>Dennis Westermark</dc:creator>
  <cp:lastModifiedBy>Gustav Ahlgren</cp:lastModifiedBy>
  <cp:revision>8</cp:revision>
  <cp:lastPrinted>2012-03-28T15:11:00Z</cp:lastPrinted>
  <dcterms:created xsi:type="dcterms:W3CDTF">2020-10-21T13:26:00Z</dcterms:created>
  <dcterms:modified xsi:type="dcterms:W3CDTF">2020-10-26T18:40:00Z</dcterms:modified>
</cp:coreProperties>
</file>